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32344C" w14:textId="2BECB944" w:rsidR="000D620A" w:rsidRPr="00EE76A9" w:rsidRDefault="000D620A" w:rsidP="000D620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7</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6D6CB3" w:rsidRPr="006D6CB3">
        <w:rPr>
          <w:bCs/>
          <w:noProof w:val="0"/>
          <w:sz w:val="24"/>
          <w:lang w:val="en-GB" w:eastAsia="zh-CN"/>
        </w:rPr>
        <w:t>16</w:t>
      </w:r>
      <w:r w:rsidR="006D6CB3" w:rsidRPr="006D6CB3">
        <w:rPr>
          <w:bCs/>
          <w:noProof w:val="0"/>
          <w:sz w:val="24"/>
          <w:lang w:val="en-GB" w:eastAsia="zh-CN"/>
        </w:rPr>
        <w:t>12300</w:t>
      </w:r>
    </w:p>
    <w:p w14:paraId="6832344D" w14:textId="77777777" w:rsidR="000D620A" w:rsidRPr="00461210" w:rsidRDefault="000D620A" w:rsidP="000D620A">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14:paraId="6832344E" w14:textId="77777777" w:rsidR="000D620A" w:rsidRPr="007B7496" w:rsidRDefault="000D620A" w:rsidP="000D620A">
      <w:pPr>
        <w:pStyle w:val="Header"/>
        <w:rPr>
          <w:bCs/>
          <w:noProof w:val="0"/>
          <w:sz w:val="24"/>
          <w:lang w:val="en-GB" w:eastAsia="ja-JP"/>
        </w:rPr>
      </w:pPr>
    </w:p>
    <w:p w14:paraId="6832344F" w14:textId="6F86CAEA"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D6CB3" w:rsidRPr="006D6CB3">
        <w:rPr>
          <w:rFonts w:cs="Arial"/>
          <w:b/>
          <w:bCs/>
          <w:sz w:val="24"/>
        </w:rPr>
        <w:t>7.1.2.5</w:t>
      </w:r>
    </w:p>
    <w:p w14:paraId="68323450" w14:textId="77777777" w:rsidR="000D620A" w:rsidRPr="00F174DB" w:rsidRDefault="000D620A" w:rsidP="000D620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Alcatel-Lucent Shanghai Bell </w:t>
      </w:r>
    </w:p>
    <w:p w14:paraId="68323451" w14:textId="77777777" w:rsidR="000D620A" w:rsidRPr="00F174DB" w:rsidRDefault="000D620A" w:rsidP="000D620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PRACH Resource Configuration for Single-Beam and Multi-Beam</w:t>
      </w:r>
    </w:p>
    <w:p w14:paraId="68323452" w14:textId="77777777" w:rsidR="0034111C" w:rsidRPr="0016316A" w:rsidRDefault="000D620A" w:rsidP="000D620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8323453" w14:textId="77777777" w:rsidR="0034111C" w:rsidRPr="0016316A" w:rsidRDefault="0034111C">
      <w:pPr>
        <w:pStyle w:val="Heading1"/>
      </w:pPr>
      <w:r w:rsidRPr="0016316A">
        <w:t>1</w:t>
      </w:r>
      <w:r w:rsidRPr="0016316A">
        <w:tab/>
      </w:r>
      <w:r w:rsidR="00EE7FA7" w:rsidRPr="0016316A">
        <w:t>Introduction</w:t>
      </w:r>
    </w:p>
    <w:p w14:paraId="68323454" w14:textId="77777777" w:rsidR="00462AC1"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68323455" w14:textId="77777777" w:rsidR="00462AC1" w:rsidRDefault="00462AC1" w:rsidP="00E13EE4">
      <w:pPr>
        <w:spacing w:after="120"/>
        <w:jc w:val="both"/>
        <w:rPr>
          <w:bCs/>
        </w:rPr>
      </w:pPr>
      <w:r>
        <w:rPr>
          <w:bCs/>
        </w:rPr>
        <w:t xml:space="preserve">This contribution discusses about </w:t>
      </w:r>
      <w:r w:rsidR="00BF664A">
        <w:rPr>
          <w:bCs/>
        </w:rPr>
        <w:t>association between PRACH resources and DL signals. Related agreements</w:t>
      </w:r>
      <w:r w:rsidR="00A634E3">
        <w:rPr>
          <w:bCs/>
        </w:rPr>
        <w:t xml:space="preserve"> </w:t>
      </w:r>
      <w:r w:rsidR="00BF664A">
        <w:rPr>
          <w:bCs/>
        </w:rPr>
        <w:t>in RAN1#86</w:t>
      </w:r>
      <w:r w:rsidR="00D51CAF">
        <w:rPr>
          <w:bCs/>
        </w:rPr>
        <w:t>bis</w:t>
      </w:r>
      <w:r w:rsidR="00BF664A">
        <w:rPr>
          <w:bCs/>
        </w:rPr>
        <w:t xml:space="preserve"> were the following </w:t>
      </w:r>
      <w:r>
        <w:rPr>
          <w:bCs/>
        </w:rPr>
        <w:t>[3]:</w:t>
      </w:r>
    </w:p>
    <w:tbl>
      <w:tblPr>
        <w:tblStyle w:val="TableGrid"/>
        <w:tblW w:w="0" w:type="auto"/>
        <w:tblLook w:val="04A0" w:firstRow="1" w:lastRow="0" w:firstColumn="1" w:lastColumn="0" w:noHBand="0" w:noVBand="1"/>
      </w:tblPr>
      <w:tblGrid>
        <w:gridCol w:w="9629"/>
      </w:tblGrid>
      <w:tr w:rsidR="00BF664A" w14:paraId="68323467" w14:textId="77777777" w:rsidTr="00BF664A">
        <w:tc>
          <w:tcPr>
            <w:tcW w:w="9629" w:type="dxa"/>
          </w:tcPr>
          <w:p w14:paraId="68323456" w14:textId="77777777" w:rsidR="00FC1EBE" w:rsidRPr="009E4133" w:rsidRDefault="00FC1EBE" w:rsidP="00FC1EBE">
            <w:pPr>
              <w:rPr>
                <w:rFonts w:eastAsia="MS Mincho"/>
                <w:b/>
                <w:u w:val="single"/>
                <w:lang w:val="en-US" w:eastAsia="ja-JP"/>
              </w:rPr>
            </w:pPr>
            <w:r w:rsidRPr="00D07C64">
              <w:rPr>
                <w:rFonts w:eastAsia="MS Mincho" w:hint="eastAsia"/>
                <w:b/>
                <w:highlight w:val="green"/>
                <w:u w:val="single"/>
                <w:lang w:val="en-US" w:eastAsia="ja-JP"/>
              </w:rPr>
              <w:t>Agreements:</w:t>
            </w:r>
          </w:p>
          <w:p w14:paraId="68323457" w14:textId="77777777" w:rsidR="00FC1EBE" w:rsidRPr="004E6632" w:rsidRDefault="00FC1EBE" w:rsidP="00FC1EBE">
            <w:pPr>
              <w:numPr>
                <w:ilvl w:val="0"/>
                <w:numId w:val="39"/>
              </w:numPr>
              <w:overflowPunct/>
              <w:autoSpaceDE/>
              <w:autoSpaceDN/>
              <w:adjustRightInd/>
              <w:spacing w:after="0"/>
              <w:textAlignment w:val="auto"/>
              <w:rPr>
                <w:rFonts w:eastAsia="MS Mincho"/>
                <w:lang w:val="en-US" w:eastAsia="ja-JP"/>
              </w:rPr>
            </w:pPr>
            <w:r>
              <w:rPr>
                <w:rFonts w:eastAsia="MS Mincho" w:hint="eastAsia"/>
                <w:lang w:val="en-US" w:eastAsia="ja-JP"/>
              </w:rPr>
              <w:t>W</w:t>
            </w:r>
            <w:r w:rsidRPr="004E6632">
              <w:rPr>
                <w:rFonts w:eastAsia="MS Mincho"/>
                <w:lang w:val="en-US" w:eastAsia="ja-JP"/>
              </w:rPr>
              <w:t xml:space="preserve">hen </w:t>
            </w:r>
            <w:proofErr w:type="spellStart"/>
            <w:r w:rsidRPr="004E6632">
              <w:rPr>
                <w:rFonts w:eastAsia="MS Mincho"/>
                <w:lang w:val="en-US" w:eastAsia="ja-JP"/>
              </w:rPr>
              <w:t>Tx</w:t>
            </w:r>
            <w:proofErr w:type="spellEnd"/>
            <w:r w:rsidRPr="004E6632">
              <w:rPr>
                <w:rFonts w:eastAsia="MS Mincho"/>
                <w:lang w:val="en-US" w:eastAsia="ja-JP"/>
              </w:rPr>
              <w:t>/Rx reciprocity</w:t>
            </w:r>
            <w:r>
              <w:rPr>
                <w:rFonts w:eastAsia="MS Mincho"/>
                <w:lang w:val="en-US" w:eastAsia="ja-JP"/>
              </w:rPr>
              <w:t xml:space="preserve"> is available at </w:t>
            </w:r>
            <w:proofErr w:type="spellStart"/>
            <w:r w:rsidRPr="004E6632">
              <w:rPr>
                <w:rFonts w:eastAsia="MS Mincho"/>
                <w:lang w:val="en-US" w:eastAsia="ja-JP"/>
              </w:rPr>
              <w:t>gNB</w:t>
            </w:r>
            <w:proofErr w:type="spellEnd"/>
            <w:r>
              <w:rPr>
                <w:rFonts w:eastAsia="MS Mincho" w:hint="eastAsia"/>
                <w:lang w:val="en-US" w:eastAsia="ja-JP"/>
              </w:rPr>
              <w:t xml:space="preserve"> at least for multiple beams operation</w:t>
            </w:r>
            <w:r w:rsidRPr="004E6632">
              <w:rPr>
                <w:rFonts w:eastAsia="MS Mincho"/>
                <w:lang w:val="en-US" w:eastAsia="ja-JP"/>
              </w:rPr>
              <w:t>, the following RACH procedure is considered for at least UE in idle mode</w:t>
            </w:r>
          </w:p>
          <w:p w14:paraId="68323458" w14:textId="3E7DE092" w:rsidR="00FC1EBE" w:rsidRPr="0017379F" w:rsidRDefault="00FC1EBE" w:rsidP="00FC1EBE">
            <w:pPr>
              <w:numPr>
                <w:ilvl w:val="1"/>
                <w:numId w:val="37"/>
              </w:numPr>
              <w:overflowPunct/>
              <w:autoSpaceDE/>
              <w:autoSpaceDN/>
              <w:adjustRightInd/>
              <w:spacing w:after="0"/>
              <w:textAlignment w:val="auto"/>
              <w:rPr>
                <w:rFonts w:eastAsia="MS Mincho"/>
                <w:lang w:val="en-US" w:eastAsia="ja-JP"/>
              </w:rPr>
            </w:pPr>
            <w:r w:rsidRPr="0017379F">
              <w:rPr>
                <w:rFonts w:eastAsia="MS Mincho"/>
                <w:lang w:val="en-US" w:eastAsia="ja-JP"/>
              </w:rPr>
              <w:t xml:space="preserve">Association between one </w:t>
            </w:r>
            <w:r w:rsidR="0049515F" w:rsidRPr="006D6CB3">
              <w:rPr>
                <w:rFonts w:eastAsia="MS Mincho"/>
                <w:lang w:val="en-US" w:eastAsia="ja-JP"/>
              </w:rPr>
              <w:t>or multiple occasions</w:t>
            </w:r>
            <w:r w:rsidRPr="0017379F">
              <w:rPr>
                <w:rFonts w:eastAsia="MS Mincho"/>
                <w:lang w:val="en-US" w:eastAsia="ja-JP"/>
              </w:rPr>
              <w:t xml:space="preserve"> for DL broadcast channel/signal and  a subset of RACH resources is informed to UE by broadcast system information or known to UE</w:t>
            </w:r>
          </w:p>
          <w:p w14:paraId="68323459" w14:textId="7E1D2823" w:rsidR="00FC1EBE" w:rsidRPr="0017379F" w:rsidRDefault="00FC1EBE" w:rsidP="00FC1EBE">
            <w:pPr>
              <w:numPr>
                <w:ilvl w:val="2"/>
                <w:numId w:val="37"/>
              </w:numPr>
              <w:overflowPunct/>
              <w:autoSpaceDE/>
              <w:autoSpaceDN/>
              <w:adjustRightInd/>
              <w:spacing w:after="0"/>
              <w:textAlignment w:val="auto"/>
              <w:rPr>
                <w:rFonts w:eastAsia="MS Mincho"/>
                <w:lang w:val="en-US" w:eastAsia="ja-JP"/>
              </w:rPr>
            </w:pPr>
            <w:r w:rsidRPr="00C332E4">
              <w:rPr>
                <w:rFonts w:eastAsia="MS Mincho"/>
                <w:lang w:val="en-US" w:eastAsia="ja-JP"/>
              </w:rPr>
              <w:t xml:space="preserve">FFS: Signaling </w:t>
            </w:r>
            <w:r w:rsidR="0049515F" w:rsidRPr="006D6CB3">
              <w:rPr>
                <w:rFonts w:eastAsia="MS Mincho"/>
                <w:lang w:val="en-US" w:eastAsia="ja-JP"/>
              </w:rPr>
              <w:t>of “</w:t>
            </w:r>
            <w:r w:rsidRPr="0017379F">
              <w:rPr>
                <w:rFonts w:eastAsia="MS Mincho"/>
                <w:lang w:val="en-US" w:eastAsia="ja-JP"/>
              </w:rPr>
              <w:t>non-association”</w:t>
            </w:r>
          </w:p>
          <w:p w14:paraId="6832345A" w14:textId="77777777" w:rsidR="00FC1EBE" w:rsidRPr="004E6632" w:rsidRDefault="00FC1EBE" w:rsidP="00FC1EBE">
            <w:pPr>
              <w:numPr>
                <w:ilvl w:val="2"/>
                <w:numId w:val="37"/>
              </w:numPr>
              <w:overflowPunct/>
              <w:autoSpaceDE/>
              <w:autoSpaceDN/>
              <w:adjustRightInd/>
              <w:spacing w:after="0"/>
              <w:textAlignment w:val="auto"/>
              <w:rPr>
                <w:rFonts w:eastAsia="MS Mincho"/>
                <w:lang w:val="en-US" w:eastAsia="ja-JP"/>
              </w:rPr>
            </w:pPr>
            <w:r w:rsidRPr="004E6632">
              <w:rPr>
                <w:rFonts w:eastAsia="MS Mincho"/>
                <w:lang w:val="en-US" w:eastAsia="ja-JP"/>
              </w:rPr>
              <w:t>Detailed design for RACH preamble should be further studied</w:t>
            </w:r>
          </w:p>
          <w:p w14:paraId="6832345B" w14:textId="77777777" w:rsidR="00FC1EBE" w:rsidRDefault="00FC1EBE" w:rsidP="00FC1EBE">
            <w:pPr>
              <w:numPr>
                <w:ilvl w:val="1"/>
                <w:numId w:val="37"/>
              </w:numPr>
              <w:overflowPunct/>
              <w:autoSpaceDE/>
              <w:autoSpaceDN/>
              <w:adjustRightInd/>
              <w:spacing w:after="0"/>
              <w:textAlignment w:val="auto"/>
              <w:rPr>
                <w:rFonts w:eastAsia="MS Mincho"/>
                <w:lang w:val="en-US" w:eastAsia="ja-JP"/>
              </w:rPr>
            </w:pPr>
            <w:r>
              <w:rPr>
                <w:rFonts w:eastAsia="MS Mincho" w:hint="eastAsia"/>
                <w:lang w:val="en-US" w:eastAsia="ja-JP"/>
              </w:rPr>
              <w:t>B</w:t>
            </w:r>
            <w:r w:rsidRPr="004E6632">
              <w:rPr>
                <w:rFonts w:eastAsia="MS Mincho"/>
                <w:lang w:val="en-US" w:eastAsia="ja-JP"/>
              </w:rPr>
              <w:t xml:space="preserve">ased on the DL measurement and the corresponding association, UE selects the subset of RACH </w:t>
            </w:r>
            <w:r>
              <w:rPr>
                <w:rFonts w:eastAsia="MS Mincho" w:hint="eastAsia"/>
                <w:lang w:val="en-US" w:eastAsia="ja-JP"/>
              </w:rPr>
              <w:t>resources</w:t>
            </w:r>
          </w:p>
          <w:p w14:paraId="6832345C" w14:textId="77777777" w:rsidR="00FC1EBE" w:rsidRPr="008E20BD" w:rsidRDefault="00FC1EBE" w:rsidP="00FC1EBE">
            <w:pPr>
              <w:numPr>
                <w:ilvl w:val="2"/>
                <w:numId w:val="37"/>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w:t>
            </w:r>
            <w:proofErr w:type="spellStart"/>
            <w:r>
              <w:rPr>
                <w:rFonts w:eastAsia="MS Mincho" w:hint="eastAsia"/>
                <w:lang w:val="en-US" w:eastAsia="ja-JP"/>
              </w:rPr>
              <w:t>Tx</w:t>
            </w:r>
            <w:proofErr w:type="spellEnd"/>
            <w:r>
              <w:rPr>
                <w:rFonts w:eastAsia="MS Mincho" w:hint="eastAsia"/>
                <w:lang w:val="en-US" w:eastAsia="ja-JP"/>
              </w:rPr>
              <w:t xml:space="preserve"> beam selection for RACH preamble transmission</w:t>
            </w:r>
          </w:p>
          <w:p w14:paraId="6832345D" w14:textId="77777777" w:rsidR="00FC1EBE" w:rsidRPr="004E6632" w:rsidRDefault="00FC1EBE" w:rsidP="00FC1EBE">
            <w:pPr>
              <w:numPr>
                <w:ilvl w:val="1"/>
                <w:numId w:val="37"/>
              </w:numPr>
              <w:overflowPunct/>
              <w:autoSpaceDE/>
              <w:autoSpaceDN/>
              <w:adjustRightInd/>
              <w:spacing w:after="0"/>
              <w:textAlignment w:val="auto"/>
              <w:rPr>
                <w:rFonts w:eastAsia="MS Mincho"/>
                <w:lang w:val="en-US" w:eastAsia="ja-JP"/>
              </w:rPr>
            </w:pPr>
            <w:r w:rsidRPr="004E6632">
              <w:rPr>
                <w:rFonts w:eastAsia="MS Mincho"/>
                <w:lang w:val="en-US" w:eastAsia="ja-JP"/>
              </w:rPr>
              <w:t xml:space="preserve">At </w:t>
            </w:r>
            <w:proofErr w:type="spellStart"/>
            <w:r w:rsidRPr="004E6632">
              <w:rPr>
                <w:rFonts w:eastAsia="MS Mincho"/>
                <w:lang w:val="en-US" w:eastAsia="ja-JP"/>
              </w:rPr>
              <w:t>gNB</w:t>
            </w:r>
            <w:proofErr w:type="spellEnd"/>
            <w:r w:rsidRPr="004E6632">
              <w:rPr>
                <w:rFonts w:eastAsia="MS Mincho"/>
                <w:lang w:val="en-US" w:eastAsia="ja-JP"/>
              </w:rPr>
              <w:t xml:space="preserve">, the DL </w:t>
            </w:r>
            <w:proofErr w:type="spellStart"/>
            <w:r w:rsidRPr="004E6632">
              <w:rPr>
                <w:rFonts w:eastAsia="MS Mincho"/>
                <w:lang w:val="en-US" w:eastAsia="ja-JP"/>
              </w:rPr>
              <w:t>Tx</w:t>
            </w:r>
            <w:proofErr w:type="spellEnd"/>
            <w:r w:rsidRPr="004E6632">
              <w:rPr>
                <w:rFonts w:eastAsia="MS Mincho"/>
                <w:lang w:val="en-US" w:eastAsia="ja-JP"/>
              </w:rPr>
              <w:t xml:space="preserve"> beam for the </w:t>
            </w:r>
            <w:r>
              <w:rPr>
                <w:rFonts w:eastAsia="MS Mincho"/>
                <w:lang w:val="en-US" w:eastAsia="ja-JP"/>
              </w:rPr>
              <w:t xml:space="preserve">UE </w:t>
            </w:r>
            <w:r>
              <w:rPr>
                <w:rFonts w:eastAsia="MS Mincho" w:hint="eastAsia"/>
                <w:lang w:val="en-US" w:eastAsia="ja-JP"/>
              </w:rPr>
              <w:t>can be</w:t>
            </w:r>
            <w:r w:rsidRPr="004E6632">
              <w:rPr>
                <w:rFonts w:eastAsia="MS Mincho"/>
                <w:lang w:val="en-US" w:eastAsia="ja-JP"/>
              </w:rPr>
              <w:t xml:space="preserve"> obtained based on the detected RACH preamble and would be also applied to Message 2</w:t>
            </w:r>
          </w:p>
          <w:p w14:paraId="6832345E" w14:textId="77777777" w:rsidR="00FC1EBE" w:rsidRDefault="00FC1EBE" w:rsidP="00FC1EBE">
            <w:pPr>
              <w:numPr>
                <w:ilvl w:val="2"/>
                <w:numId w:val="37"/>
              </w:numPr>
              <w:overflowPunct/>
              <w:autoSpaceDE/>
              <w:autoSpaceDN/>
              <w:adjustRightInd/>
              <w:spacing w:after="0"/>
              <w:textAlignment w:val="auto"/>
              <w:rPr>
                <w:rFonts w:eastAsia="MS Mincho"/>
                <w:lang w:val="en-US" w:eastAsia="ja-JP"/>
              </w:rPr>
            </w:pPr>
            <w:r w:rsidRPr="004E6632">
              <w:rPr>
                <w:rFonts w:eastAsia="MS Mincho"/>
                <w:lang w:val="en-US" w:eastAsia="ja-JP"/>
              </w:rPr>
              <w:t>UL grant in message 2 may indicate the t</w:t>
            </w:r>
            <w:r>
              <w:rPr>
                <w:rFonts w:eastAsia="MS Mincho"/>
                <w:lang w:val="en-US" w:eastAsia="ja-JP"/>
              </w:rPr>
              <w:t>ransmission timing of message 3</w:t>
            </w:r>
          </w:p>
          <w:p w14:paraId="6832345F" w14:textId="77777777" w:rsidR="00FC1EBE" w:rsidRPr="00724275" w:rsidRDefault="00FC1EBE" w:rsidP="00FC1EBE">
            <w:pPr>
              <w:numPr>
                <w:ilvl w:val="0"/>
                <w:numId w:val="39"/>
              </w:numPr>
              <w:overflowPunct/>
              <w:autoSpaceDE/>
              <w:autoSpaceDN/>
              <w:adjustRightInd/>
              <w:spacing w:after="0"/>
              <w:textAlignment w:val="auto"/>
              <w:rPr>
                <w:rFonts w:eastAsia="MS Mincho"/>
                <w:lang w:val="en-US" w:eastAsia="ja-JP"/>
              </w:rPr>
            </w:pPr>
            <w:r w:rsidRPr="005A44CF">
              <w:rPr>
                <w:rFonts w:eastAsia="MS Mincho"/>
                <w:lang w:val="en-US" w:eastAsia="ja-JP"/>
              </w:rPr>
              <w:t xml:space="preserve">For the cases with and without </w:t>
            </w:r>
            <w:proofErr w:type="spellStart"/>
            <w:r w:rsidRPr="005A44CF">
              <w:rPr>
                <w:rFonts w:eastAsia="MS Mincho"/>
                <w:lang w:val="en-US" w:eastAsia="ja-JP"/>
              </w:rPr>
              <w:t>Tx</w:t>
            </w:r>
            <w:proofErr w:type="spellEnd"/>
            <w:r w:rsidRPr="005A44CF">
              <w:rPr>
                <w:rFonts w:eastAsia="MS Mincho"/>
                <w:lang w:val="en-US" w:eastAsia="ja-JP"/>
              </w:rPr>
              <w:t>/Rx reciprocity, the common random acc</w:t>
            </w:r>
            <w:r>
              <w:rPr>
                <w:rFonts w:eastAsia="MS Mincho"/>
                <w:lang w:val="en-US" w:eastAsia="ja-JP"/>
              </w:rPr>
              <w:t>ess procedure should be strived</w:t>
            </w:r>
          </w:p>
          <w:p w14:paraId="68323460" w14:textId="4955F4F2" w:rsidR="00FC1EBE" w:rsidRPr="00C332E4" w:rsidRDefault="00FC1EBE" w:rsidP="0049515F">
            <w:pPr>
              <w:numPr>
                <w:ilvl w:val="0"/>
                <w:numId w:val="39"/>
              </w:numPr>
              <w:overflowPunct/>
              <w:autoSpaceDE/>
              <w:autoSpaceDN/>
              <w:adjustRightInd/>
              <w:spacing w:after="0"/>
              <w:textAlignment w:val="auto"/>
              <w:rPr>
                <w:rFonts w:eastAsia="MS Mincho"/>
                <w:lang w:val="en-US" w:eastAsia="ja-JP"/>
              </w:rPr>
            </w:pPr>
            <w:r w:rsidRPr="0017379F">
              <w:rPr>
                <w:rFonts w:eastAsia="MS Mincho"/>
                <w:lang w:val="en-US" w:eastAsia="ja-JP"/>
              </w:rPr>
              <w:t xml:space="preserve">When </w:t>
            </w:r>
            <w:proofErr w:type="spellStart"/>
            <w:r w:rsidRPr="0017379F">
              <w:rPr>
                <w:rFonts w:eastAsia="MS Mincho"/>
                <w:lang w:val="en-US" w:eastAsia="ja-JP"/>
              </w:rPr>
              <w:t>Tx</w:t>
            </w:r>
            <w:proofErr w:type="spellEnd"/>
            <w:r w:rsidRPr="0017379F">
              <w:rPr>
                <w:rFonts w:eastAsia="MS Mincho"/>
                <w:lang w:val="en-US" w:eastAsia="ja-JP"/>
              </w:rPr>
              <w:t>/Rx reciprocity is not available, the</w:t>
            </w:r>
            <w:r w:rsidR="00ED1D0F">
              <w:rPr>
                <w:rFonts w:eastAsia="MS Mincho"/>
                <w:lang w:val="en-US" w:eastAsia="ja-JP"/>
              </w:rPr>
              <w:t xml:space="preserve"> </w:t>
            </w:r>
            <w:r w:rsidRPr="0017379F">
              <w:rPr>
                <w:rFonts w:eastAsia="MS Mincho"/>
                <w:lang w:val="en-US" w:eastAsia="ja-JP"/>
              </w:rPr>
              <w:t>following could be further considered for at least UE in idle mode</w:t>
            </w:r>
          </w:p>
          <w:p w14:paraId="68323461" w14:textId="77777777" w:rsidR="00FC1EBE" w:rsidRPr="0017379F" w:rsidRDefault="00FC1EBE" w:rsidP="00FC1EBE">
            <w:pPr>
              <w:numPr>
                <w:ilvl w:val="1"/>
                <w:numId w:val="38"/>
              </w:numPr>
              <w:overflowPunct/>
              <w:autoSpaceDE/>
              <w:autoSpaceDN/>
              <w:adjustRightInd/>
              <w:spacing w:after="0"/>
              <w:textAlignment w:val="auto"/>
              <w:rPr>
                <w:rFonts w:eastAsia="MS Mincho"/>
                <w:lang w:val="en-US" w:eastAsia="ja-JP"/>
              </w:rPr>
            </w:pPr>
            <w:r w:rsidRPr="0017379F">
              <w:rPr>
                <w:rFonts w:eastAsia="MS Mincho"/>
                <w:lang w:val="en-US" w:eastAsia="ja-JP"/>
              </w:rPr>
              <w:t xml:space="preserve">Whether or how to report DL </w:t>
            </w:r>
            <w:proofErr w:type="spellStart"/>
            <w:r w:rsidRPr="0017379F">
              <w:rPr>
                <w:rFonts w:eastAsia="MS Mincho"/>
                <w:lang w:val="en-US" w:eastAsia="ja-JP"/>
              </w:rPr>
              <w:t>Tx</w:t>
            </w:r>
            <w:proofErr w:type="spellEnd"/>
            <w:r w:rsidRPr="0017379F">
              <w:rPr>
                <w:rFonts w:eastAsia="MS Mincho"/>
                <w:lang w:val="en-US" w:eastAsia="ja-JP"/>
              </w:rPr>
              <w:t xml:space="preserve"> beam to </w:t>
            </w:r>
            <w:proofErr w:type="spellStart"/>
            <w:r w:rsidRPr="0017379F">
              <w:rPr>
                <w:rFonts w:eastAsia="MS Mincho"/>
                <w:lang w:val="en-US" w:eastAsia="ja-JP"/>
              </w:rPr>
              <w:t>gNB</w:t>
            </w:r>
            <w:proofErr w:type="spellEnd"/>
            <w:r w:rsidRPr="0017379F">
              <w:rPr>
                <w:rFonts w:eastAsia="MS Mincho"/>
                <w:lang w:val="en-US" w:eastAsia="ja-JP"/>
              </w:rPr>
              <w:t>, e.g.,</w:t>
            </w:r>
          </w:p>
          <w:p w14:paraId="68323462" w14:textId="77777777" w:rsidR="00FC1EBE" w:rsidRPr="0017379F" w:rsidRDefault="00FC1EBE" w:rsidP="00FC1EBE">
            <w:pPr>
              <w:numPr>
                <w:ilvl w:val="2"/>
                <w:numId w:val="38"/>
              </w:numPr>
              <w:overflowPunct/>
              <w:autoSpaceDE/>
              <w:autoSpaceDN/>
              <w:adjustRightInd/>
              <w:spacing w:after="0"/>
              <w:textAlignment w:val="auto"/>
              <w:rPr>
                <w:rFonts w:eastAsia="MS Mincho"/>
                <w:lang w:val="en-US" w:eastAsia="ja-JP"/>
              </w:rPr>
            </w:pPr>
            <w:r w:rsidRPr="0017379F">
              <w:rPr>
                <w:rFonts w:eastAsia="MS Mincho"/>
                <w:lang w:val="en-US" w:eastAsia="ja-JP"/>
              </w:rPr>
              <w:t>RACH preamble/resource</w:t>
            </w:r>
          </w:p>
          <w:p w14:paraId="68323463" w14:textId="77777777" w:rsidR="00FC1EBE" w:rsidRPr="0017379F" w:rsidRDefault="00FC1EBE" w:rsidP="00FC1EBE">
            <w:pPr>
              <w:numPr>
                <w:ilvl w:val="2"/>
                <w:numId w:val="38"/>
              </w:numPr>
              <w:overflowPunct/>
              <w:autoSpaceDE/>
              <w:autoSpaceDN/>
              <w:adjustRightInd/>
              <w:spacing w:after="0"/>
              <w:textAlignment w:val="auto"/>
              <w:rPr>
                <w:rFonts w:eastAsia="MS Mincho"/>
                <w:lang w:val="en-US" w:eastAsia="ja-JP"/>
              </w:rPr>
            </w:pPr>
            <w:r w:rsidRPr="0017379F">
              <w:rPr>
                <w:rFonts w:eastAsia="MS Mincho"/>
                <w:lang w:val="en-US" w:eastAsia="ja-JP"/>
              </w:rPr>
              <w:t>Msg. 3</w:t>
            </w:r>
          </w:p>
          <w:p w14:paraId="68323464" w14:textId="77777777" w:rsidR="00FC1EBE" w:rsidRDefault="00FC1EBE" w:rsidP="00FC1EBE">
            <w:pPr>
              <w:numPr>
                <w:ilvl w:val="1"/>
                <w:numId w:val="38"/>
              </w:numPr>
              <w:overflowPunct/>
              <w:autoSpaceDE/>
              <w:autoSpaceDN/>
              <w:adjustRightInd/>
              <w:spacing w:after="0"/>
              <w:textAlignment w:val="auto"/>
              <w:rPr>
                <w:rFonts w:eastAsia="MS Mincho"/>
                <w:lang w:val="en-US" w:eastAsia="ja-JP"/>
              </w:rPr>
            </w:pPr>
            <w:r w:rsidRPr="004E6632">
              <w:rPr>
                <w:rFonts w:eastAsia="MS Mincho"/>
                <w:lang w:val="en-US" w:eastAsia="ja-JP"/>
              </w:rPr>
              <w:t>Whether or how to indic</w:t>
            </w:r>
            <w:r>
              <w:rPr>
                <w:rFonts w:eastAsia="MS Mincho"/>
                <w:lang w:val="en-US" w:eastAsia="ja-JP"/>
              </w:rPr>
              <w:t xml:space="preserve">ate UL </w:t>
            </w:r>
            <w:proofErr w:type="spellStart"/>
            <w:r>
              <w:rPr>
                <w:rFonts w:eastAsia="MS Mincho"/>
                <w:lang w:val="en-US" w:eastAsia="ja-JP"/>
              </w:rPr>
              <w:t>Tx</w:t>
            </w:r>
            <w:proofErr w:type="spellEnd"/>
            <w:r>
              <w:rPr>
                <w:rFonts w:eastAsia="MS Mincho"/>
                <w:lang w:val="en-US" w:eastAsia="ja-JP"/>
              </w:rPr>
              <w:t xml:space="preserve"> beam to the UE, e.g.,</w:t>
            </w:r>
          </w:p>
          <w:p w14:paraId="68323465" w14:textId="77777777" w:rsidR="00FC1EBE" w:rsidRDefault="00FC1EBE" w:rsidP="00EF54E0">
            <w:pPr>
              <w:numPr>
                <w:ilvl w:val="2"/>
                <w:numId w:val="38"/>
              </w:numPr>
              <w:overflowPunct/>
              <w:autoSpaceDE/>
              <w:autoSpaceDN/>
              <w:adjustRightInd/>
              <w:spacing w:after="0"/>
              <w:textAlignment w:val="auto"/>
              <w:rPr>
                <w:rFonts w:eastAsia="MS Mincho"/>
                <w:lang w:val="en-US" w:eastAsia="ja-JP"/>
              </w:rPr>
            </w:pPr>
            <w:r>
              <w:rPr>
                <w:rFonts w:eastAsia="MS Mincho"/>
                <w:lang w:val="en-US" w:eastAsia="ja-JP"/>
              </w:rPr>
              <w:t>RAR</w:t>
            </w:r>
          </w:p>
          <w:p w14:paraId="68323466" w14:textId="77777777" w:rsidR="00BF664A" w:rsidRDefault="00BF664A" w:rsidP="00EF54E0">
            <w:pPr>
              <w:overflowPunct/>
              <w:autoSpaceDE/>
              <w:autoSpaceDN/>
              <w:adjustRightInd/>
              <w:spacing w:after="0"/>
              <w:contextualSpacing/>
              <w:textAlignment w:val="auto"/>
              <w:rPr>
                <w:bCs/>
              </w:rPr>
            </w:pPr>
          </w:p>
        </w:tc>
      </w:tr>
    </w:tbl>
    <w:p w14:paraId="68323468" w14:textId="77777777" w:rsidR="00594B20" w:rsidRDefault="00594B20" w:rsidP="00E13EE4">
      <w:pPr>
        <w:spacing w:after="120"/>
        <w:jc w:val="both"/>
        <w:rPr>
          <w:bCs/>
        </w:rPr>
      </w:pPr>
    </w:p>
    <w:p w14:paraId="68323469" w14:textId="77777777" w:rsidR="004B23AD" w:rsidRDefault="008D4B8A" w:rsidP="004B23AD">
      <w:pPr>
        <w:pStyle w:val="Heading1"/>
      </w:pPr>
      <w:r>
        <w:rPr>
          <w:color w:val="000000"/>
        </w:rPr>
        <w:t>2</w:t>
      </w:r>
      <w:r w:rsidR="004B23AD" w:rsidRPr="00A51522">
        <w:rPr>
          <w:color w:val="000000"/>
        </w:rPr>
        <w:tab/>
      </w:r>
      <w:r w:rsidR="001F70E9">
        <w:rPr>
          <w:color w:val="000000"/>
        </w:rPr>
        <w:t>Discussion</w:t>
      </w:r>
    </w:p>
    <w:p w14:paraId="6832346A" w14:textId="0914FB43" w:rsidR="00296846" w:rsidRDefault="00296846" w:rsidP="00EF54E0">
      <w:pPr>
        <w:pStyle w:val="Heading2"/>
        <w:rPr>
          <w:lang w:val="en-US"/>
        </w:rPr>
      </w:pPr>
      <w:r>
        <w:rPr>
          <w:lang w:val="en-US"/>
        </w:rPr>
        <w:t>2.1</w:t>
      </w:r>
      <w:r>
        <w:rPr>
          <w:lang w:val="en-US"/>
        </w:rPr>
        <w:tab/>
        <w:t xml:space="preserve">On DL TX beam signaling to </w:t>
      </w:r>
      <w:proofErr w:type="spellStart"/>
      <w:r>
        <w:rPr>
          <w:lang w:val="en-US"/>
        </w:rPr>
        <w:t>gNB</w:t>
      </w:r>
      <w:proofErr w:type="spellEnd"/>
    </w:p>
    <w:p w14:paraId="6832346B" w14:textId="77777777" w:rsidR="00296846" w:rsidRDefault="00296846" w:rsidP="009040DC">
      <w:pPr>
        <w:rPr>
          <w:lang w:val="en-US"/>
        </w:rPr>
      </w:pPr>
      <w:r>
        <w:rPr>
          <w:lang w:val="en-US"/>
        </w:rPr>
        <w:t xml:space="preserve">Here we discuss about following open item from RAN1#86bis agreements: </w:t>
      </w:r>
    </w:p>
    <w:p w14:paraId="6832346C" w14:textId="04F7DDC2" w:rsidR="00296846" w:rsidRPr="004E6632" w:rsidRDefault="00296846" w:rsidP="00296846">
      <w:pPr>
        <w:numPr>
          <w:ilvl w:val="0"/>
          <w:numId w:val="39"/>
        </w:numPr>
        <w:overflowPunct/>
        <w:autoSpaceDE/>
        <w:autoSpaceDN/>
        <w:adjustRightInd/>
        <w:spacing w:after="0"/>
        <w:textAlignment w:val="auto"/>
        <w:rPr>
          <w:rFonts w:eastAsia="MS Mincho"/>
          <w:lang w:val="en-US" w:eastAsia="ja-JP"/>
        </w:rPr>
      </w:pPr>
      <w:r>
        <w:rPr>
          <w:lang w:val="en-US"/>
        </w:rPr>
        <w:t>“</w:t>
      </w:r>
      <w:r w:rsidRPr="005A44CF">
        <w:rPr>
          <w:rFonts w:eastAsia="MS Mincho"/>
          <w:lang w:val="en-US" w:eastAsia="ja-JP"/>
        </w:rPr>
        <w:t xml:space="preserve">When </w:t>
      </w:r>
      <w:proofErr w:type="spellStart"/>
      <w:r w:rsidRPr="005A44CF">
        <w:rPr>
          <w:rFonts w:eastAsia="MS Mincho"/>
          <w:lang w:val="en-US" w:eastAsia="ja-JP"/>
        </w:rPr>
        <w:t>Tx</w:t>
      </w:r>
      <w:proofErr w:type="spellEnd"/>
      <w:r w:rsidRPr="005A44CF">
        <w:rPr>
          <w:rFonts w:eastAsia="MS Mincho"/>
          <w:lang w:val="en-US" w:eastAsia="ja-JP"/>
        </w:rPr>
        <w:t>/Rx reciprocity is not available, the following could be further considered for at least UE in idle mode</w:t>
      </w:r>
    </w:p>
    <w:p w14:paraId="6832346D" w14:textId="77777777" w:rsidR="00296846" w:rsidRPr="004E6632" w:rsidRDefault="00296846" w:rsidP="00296846">
      <w:pPr>
        <w:numPr>
          <w:ilvl w:val="1"/>
          <w:numId w:val="38"/>
        </w:numPr>
        <w:overflowPunct/>
        <w:autoSpaceDE/>
        <w:autoSpaceDN/>
        <w:adjustRightInd/>
        <w:spacing w:after="0"/>
        <w:textAlignment w:val="auto"/>
        <w:rPr>
          <w:rFonts w:eastAsia="MS Mincho"/>
          <w:lang w:val="en-US" w:eastAsia="ja-JP"/>
        </w:rPr>
      </w:pPr>
      <w:r w:rsidRPr="004E6632">
        <w:rPr>
          <w:rFonts w:eastAsia="MS Mincho"/>
          <w:lang w:val="en-US" w:eastAsia="ja-JP"/>
        </w:rPr>
        <w:t xml:space="preserve">Whether or how to report DL </w:t>
      </w:r>
      <w:proofErr w:type="spellStart"/>
      <w:r w:rsidRPr="004E6632">
        <w:rPr>
          <w:rFonts w:eastAsia="MS Mincho"/>
          <w:lang w:val="en-US" w:eastAsia="ja-JP"/>
        </w:rPr>
        <w:t>Tx</w:t>
      </w:r>
      <w:proofErr w:type="spellEnd"/>
      <w:r w:rsidRPr="004E6632">
        <w:rPr>
          <w:rFonts w:eastAsia="MS Mincho"/>
          <w:lang w:val="en-US" w:eastAsia="ja-JP"/>
        </w:rPr>
        <w:t xml:space="preserve"> beam to </w:t>
      </w:r>
      <w:proofErr w:type="spellStart"/>
      <w:r w:rsidRPr="004E6632">
        <w:rPr>
          <w:rFonts w:eastAsia="MS Mincho"/>
          <w:lang w:val="en-US" w:eastAsia="ja-JP"/>
        </w:rPr>
        <w:t>gNB</w:t>
      </w:r>
      <w:proofErr w:type="spellEnd"/>
      <w:r w:rsidRPr="004E6632">
        <w:rPr>
          <w:rFonts w:eastAsia="MS Mincho"/>
          <w:lang w:val="en-US" w:eastAsia="ja-JP"/>
        </w:rPr>
        <w:t>, e.g.,</w:t>
      </w:r>
    </w:p>
    <w:p w14:paraId="6832346E" w14:textId="77777777" w:rsidR="00296846" w:rsidRDefault="00296846" w:rsidP="00296846">
      <w:pPr>
        <w:numPr>
          <w:ilvl w:val="2"/>
          <w:numId w:val="38"/>
        </w:numPr>
        <w:overflowPunct/>
        <w:autoSpaceDE/>
        <w:autoSpaceDN/>
        <w:adjustRightInd/>
        <w:spacing w:after="0"/>
        <w:textAlignment w:val="auto"/>
        <w:rPr>
          <w:rFonts w:eastAsia="MS Mincho"/>
          <w:lang w:val="en-US" w:eastAsia="ja-JP"/>
        </w:rPr>
      </w:pPr>
      <w:r w:rsidRPr="004E6632">
        <w:rPr>
          <w:rFonts w:eastAsia="MS Mincho"/>
          <w:lang w:val="en-US" w:eastAsia="ja-JP"/>
        </w:rPr>
        <w:t>RACH preamble</w:t>
      </w:r>
      <w:r>
        <w:rPr>
          <w:rFonts w:eastAsia="MS Mincho" w:hint="eastAsia"/>
          <w:lang w:val="en-US" w:eastAsia="ja-JP"/>
        </w:rPr>
        <w:t>/resource</w:t>
      </w:r>
    </w:p>
    <w:p w14:paraId="6832346F" w14:textId="77777777" w:rsidR="002466A0" w:rsidRPr="004E6632" w:rsidRDefault="002466A0" w:rsidP="00296846">
      <w:pPr>
        <w:numPr>
          <w:ilvl w:val="2"/>
          <w:numId w:val="38"/>
        </w:numPr>
        <w:overflowPunct/>
        <w:autoSpaceDE/>
        <w:autoSpaceDN/>
        <w:adjustRightInd/>
        <w:spacing w:after="0"/>
        <w:textAlignment w:val="auto"/>
        <w:rPr>
          <w:rFonts w:eastAsia="MS Mincho"/>
          <w:lang w:val="en-US" w:eastAsia="ja-JP"/>
        </w:rPr>
      </w:pPr>
      <w:r>
        <w:rPr>
          <w:rFonts w:eastAsia="MS Mincho"/>
          <w:lang w:val="en-US" w:eastAsia="ja-JP"/>
        </w:rPr>
        <w:t>Msg. 3”</w:t>
      </w:r>
    </w:p>
    <w:p w14:paraId="68323470" w14:textId="77777777" w:rsidR="00296846" w:rsidRDefault="00296846" w:rsidP="009040DC">
      <w:pPr>
        <w:rPr>
          <w:lang w:val="en-US"/>
        </w:rPr>
      </w:pPr>
    </w:p>
    <w:p w14:paraId="68323471" w14:textId="77777777" w:rsidR="00296846" w:rsidRDefault="00296846" w:rsidP="009040DC">
      <w:pPr>
        <w:rPr>
          <w:lang w:val="en-US"/>
        </w:rPr>
      </w:pPr>
      <w:r>
        <w:rPr>
          <w:lang w:val="en-US"/>
        </w:rPr>
        <w:t xml:space="preserve">NR cell may be equipped with one or multiple TRPs where each TRP may have one or multiple transceiver units. </w:t>
      </w:r>
      <w:r w:rsidR="00482419">
        <w:rPr>
          <w:lang w:val="en-US"/>
        </w:rPr>
        <w:t xml:space="preserve">Number of TXRUs determine the upper limit for the simultaneous antenna ports and practically the number of simultaneous beams. Exemplary cell configurations </w:t>
      </w:r>
      <w:proofErr w:type="gramStart"/>
      <w:r w:rsidR="00482419">
        <w:rPr>
          <w:lang w:val="en-US"/>
        </w:rPr>
        <w:t>are illustrated</w:t>
      </w:r>
      <w:proofErr w:type="gramEnd"/>
      <w:r w:rsidR="00482419">
        <w:rPr>
          <w:lang w:val="en-US"/>
        </w:rPr>
        <w:t xml:space="preserve"> in </w:t>
      </w:r>
      <w:r w:rsidR="00482419">
        <w:rPr>
          <w:lang w:val="en-US"/>
        </w:rPr>
        <w:fldChar w:fldCharType="begin"/>
      </w:r>
      <w:r w:rsidR="00482419">
        <w:rPr>
          <w:lang w:val="en-US"/>
        </w:rPr>
        <w:instrText xml:space="preserve"> REF _Ref465334969 \h </w:instrText>
      </w:r>
      <w:r w:rsidR="00482419">
        <w:rPr>
          <w:lang w:val="en-US"/>
        </w:rPr>
      </w:r>
      <w:r w:rsidR="00482419">
        <w:rPr>
          <w:lang w:val="en-US"/>
        </w:rPr>
        <w:fldChar w:fldCharType="separate"/>
      </w:r>
      <w:r w:rsidR="00482419">
        <w:t xml:space="preserve">Figure </w:t>
      </w:r>
      <w:r w:rsidR="00482419">
        <w:rPr>
          <w:noProof/>
        </w:rPr>
        <w:t>1</w:t>
      </w:r>
      <w:r w:rsidR="00482419">
        <w:rPr>
          <w:lang w:val="en-US"/>
        </w:rPr>
        <w:fldChar w:fldCharType="end"/>
      </w:r>
      <w:r w:rsidR="00482419">
        <w:rPr>
          <w:lang w:val="en-US"/>
        </w:rPr>
        <w:t>.</w:t>
      </w:r>
    </w:p>
    <w:p w14:paraId="68323472" w14:textId="77777777" w:rsidR="00482419" w:rsidRDefault="00482419" w:rsidP="00EF54E0">
      <w:pPr>
        <w:jc w:val="center"/>
        <w:rPr>
          <w:lang w:val="en-US"/>
        </w:rPr>
      </w:pPr>
      <w:r w:rsidRPr="00482419">
        <w:rPr>
          <w:noProof/>
          <w:lang w:val="en-US"/>
        </w:rPr>
        <w:lastRenderedPageBreak/>
        <w:drawing>
          <wp:inline distT="0" distB="0" distL="0" distR="0" wp14:anchorId="683234A7" wp14:editId="683234A8">
            <wp:extent cx="6321936" cy="1616659"/>
            <wp:effectExtent l="0" t="0" r="317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6332499" cy="1619360"/>
                    </a:xfrm>
                    <a:prstGeom prst="rect">
                      <a:avLst/>
                    </a:prstGeom>
                  </pic:spPr>
                </pic:pic>
              </a:graphicData>
            </a:graphic>
          </wp:inline>
        </w:drawing>
      </w:r>
    </w:p>
    <w:p w14:paraId="68323473" w14:textId="77777777" w:rsidR="00296846" w:rsidRDefault="00482419" w:rsidP="00EF54E0">
      <w:pPr>
        <w:pStyle w:val="Caption"/>
        <w:jc w:val="center"/>
        <w:rPr>
          <w:lang w:val="en-US"/>
        </w:rPr>
      </w:pPr>
      <w:bookmarkStart w:id="5" w:name="_Ref465334969"/>
      <w:r>
        <w:t xml:space="preserve">Figure </w:t>
      </w:r>
      <w:r>
        <w:fldChar w:fldCharType="begin"/>
      </w:r>
      <w:r>
        <w:instrText xml:space="preserve"> SEQ Figure \* ARABIC </w:instrText>
      </w:r>
      <w:r>
        <w:fldChar w:fldCharType="separate"/>
      </w:r>
      <w:r w:rsidR="00EB13A9">
        <w:rPr>
          <w:noProof/>
        </w:rPr>
        <w:t>1</w:t>
      </w:r>
      <w:r>
        <w:fldChar w:fldCharType="end"/>
      </w:r>
      <w:bookmarkEnd w:id="5"/>
      <w:r>
        <w:t xml:space="preserve"> Example cell configurations.</w:t>
      </w:r>
    </w:p>
    <w:p w14:paraId="68323474" w14:textId="34031998" w:rsidR="00424B29" w:rsidRPr="00424B29" w:rsidRDefault="00424B29" w:rsidP="009040DC">
      <w:r w:rsidRPr="00424B29">
        <w:t xml:space="preserve">Two </w:t>
      </w:r>
      <w:r w:rsidR="00590F50">
        <w:t xml:space="preserve">main </w:t>
      </w:r>
      <w:r w:rsidRPr="00424B29">
        <w:t xml:space="preserve">options for mapping between downlink </w:t>
      </w:r>
      <w:r w:rsidR="00590F50">
        <w:t>beams</w:t>
      </w:r>
      <w:r w:rsidR="00590F50" w:rsidRPr="00424B29">
        <w:t xml:space="preserve"> </w:t>
      </w:r>
      <w:r w:rsidRPr="00424B29">
        <w:t>and PRACH resources are:</w:t>
      </w:r>
    </w:p>
    <w:p w14:paraId="68323475" w14:textId="77777777" w:rsidR="00424B29" w:rsidRDefault="00482419" w:rsidP="00EF54E0">
      <w:pPr>
        <w:pStyle w:val="ListParagraph"/>
        <w:numPr>
          <w:ilvl w:val="0"/>
          <w:numId w:val="40"/>
        </w:numPr>
        <w:rPr>
          <w:lang w:val="en-US"/>
        </w:rPr>
      </w:pPr>
      <w:r w:rsidRPr="00EF54E0">
        <w:rPr>
          <w:sz w:val="20"/>
          <w:szCs w:val="20"/>
          <w:lang w:val="en-US"/>
        </w:rPr>
        <w:t xml:space="preserve">Association </w:t>
      </w:r>
      <w:r w:rsidR="00424B29">
        <w:rPr>
          <w:sz w:val="20"/>
          <w:szCs w:val="20"/>
          <w:lang w:val="en-US"/>
        </w:rPr>
        <w:t xml:space="preserve">is </w:t>
      </w:r>
      <w:r w:rsidRPr="00EF54E0">
        <w:rPr>
          <w:sz w:val="20"/>
          <w:szCs w:val="20"/>
          <w:lang w:val="en-US"/>
        </w:rPr>
        <w:t xml:space="preserve">between NR-SS capturing the set of </w:t>
      </w:r>
      <w:proofErr w:type="spellStart"/>
      <w:r w:rsidR="00424B29">
        <w:rPr>
          <w:sz w:val="20"/>
          <w:szCs w:val="20"/>
          <w:lang w:val="en-US"/>
        </w:rPr>
        <w:t>gNB</w:t>
      </w:r>
      <w:proofErr w:type="spellEnd"/>
      <w:r w:rsidRPr="00EF54E0">
        <w:rPr>
          <w:sz w:val="20"/>
          <w:szCs w:val="20"/>
          <w:lang w:val="en-US"/>
        </w:rPr>
        <w:t xml:space="preserve"> beams transmitted in parallel in certain NR-SS transmission time instant and PRACH resources or </w:t>
      </w:r>
    </w:p>
    <w:p w14:paraId="68323476" w14:textId="77777777" w:rsidR="00424B29" w:rsidRPr="00EF54E0" w:rsidRDefault="00424B29" w:rsidP="00EF54E0">
      <w:pPr>
        <w:pStyle w:val="ListParagraph"/>
        <w:numPr>
          <w:ilvl w:val="0"/>
          <w:numId w:val="40"/>
        </w:numPr>
        <w:rPr>
          <w:lang w:val="en-US"/>
        </w:rPr>
      </w:pPr>
      <w:r>
        <w:rPr>
          <w:sz w:val="20"/>
          <w:szCs w:val="20"/>
          <w:lang w:val="en-US"/>
        </w:rPr>
        <w:t xml:space="preserve">Association is </w:t>
      </w:r>
      <w:r w:rsidR="00482419" w:rsidRPr="00EF54E0">
        <w:rPr>
          <w:sz w:val="20"/>
          <w:szCs w:val="20"/>
          <w:lang w:val="en-US"/>
        </w:rPr>
        <w:t xml:space="preserve">between beam specific RSs uniquely identifying </w:t>
      </w:r>
      <w:proofErr w:type="spellStart"/>
      <w:r>
        <w:rPr>
          <w:sz w:val="20"/>
          <w:szCs w:val="20"/>
          <w:lang w:val="en-US"/>
        </w:rPr>
        <w:t>gNB</w:t>
      </w:r>
      <w:proofErr w:type="spellEnd"/>
      <w:r w:rsidR="00482419" w:rsidRPr="00EF54E0">
        <w:rPr>
          <w:sz w:val="20"/>
          <w:szCs w:val="20"/>
          <w:lang w:val="en-US"/>
        </w:rPr>
        <w:t xml:space="preserve"> beams and PRACH resources</w:t>
      </w:r>
    </w:p>
    <w:p w14:paraId="68323477" w14:textId="77777777" w:rsidR="00424B29" w:rsidRDefault="00424B29">
      <w:pPr>
        <w:rPr>
          <w:lang w:val="en-US"/>
        </w:rPr>
      </w:pPr>
    </w:p>
    <w:p w14:paraId="68323478" w14:textId="75F9A5F2" w:rsidR="00424B29" w:rsidRPr="00EF54E0" w:rsidRDefault="00424B29" w:rsidP="00424B29">
      <w:pPr>
        <w:rPr>
          <w:b/>
          <w:i/>
        </w:rPr>
      </w:pPr>
      <w:r w:rsidRPr="00424B29">
        <w:rPr>
          <w:b/>
          <w:bCs/>
          <w:i/>
          <w:iCs/>
          <w:lang w:val="en-US"/>
        </w:rPr>
        <w:t>Observation</w:t>
      </w:r>
      <w:r w:rsidR="00730CBA">
        <w:rPr>
          <w:b/>
          <w:bCs/>
          <w:i/>
          <w:iCs/>
          <w:lang w:val="en-US"/>
        </w:rPr>
        <w:t xml:space="preserve"> #1</w:t>
      </w:r>
      <w:r w:rsidRPr="00424B29">
        <w:rPr>
          <w:b/>
          <w:bCs/>
          <w:i/>
          <w:iCs/>
          <w:lang w:val="en-US"/>
        </w:rPr>
        <w:t xml:space="preserve">: </w:t>
      </w:r>
      <w:r w:rsidRPr="00EF54E0">
        <w:rPr>
          <w:b/>
          <w:i/>
        </w:rPr>
        <w:t xml:space="preserve">Two </w:t>
      </w:r>
      <w:r w:rsidR="00590F50">
        <w:rPr>
          <w:b/>
          <w:i/>
        </w:rPr>
        <w:t xml:space="preserve">main </w:t>
      </w:r>
      <w:r w:rsidRPr="00EF54E0">
        <w:rPr>
          <w:b/>
          <w:i/>
        </w:rPr>
        <w:t xml:space="preserve">options for mapping between downlink </w:t>
      </w:r>
      <w:r w:rsidR="00590F50">
        <w:rPr>
          <w:b/>
          <w:i/>
        </w:rPr>
        <w:t xml:space="preserve">beams </w:t>
      </w:r>
      <w:r w:rsidRPr="00EF54E0">
        <w:rPr>
          <w:b/>
          <w:i/>
        </w:rPr>
        <w:t>and PRACH resources are:</w:t>
      </w:r>
    </w:p>
    <w:p w14:paraId="68323479" w14:textId="77777777" w:rsidR="00424B29" w:rsidRPr="00EF54E0" w:rsidRDefault="00424B29" w:rsidP="00424B29">
      <w:pPr>
        <w:pStyle w:val="ListParagraph"/>
        <w:numPr>
          <w:ilvl w:val="0"/>
          <w:numId w:val="41"/>
        </w:numPr>
        <w:rPr>
          <w:b/>
          <w:i/>
          <w:sz w:val="20"/>
          <w:szCs w:val="20"/>
          <w:lang w:val="en-US"/>
        </w:rPr>
      </w:pPr>
      <w:r w:rsidRPr="00EF54E0">
        <w:rPr>
          <w:b/>
          <w:i/>
          <w:sz w:val="20"/>
          <w:szCs w:val="20"/>
          <w:lang w:val="en-US"/>
        </w:rPr>
        <w:t xml:space="preserve">Association is between NR-SS capturing the set of </w:t>
      </w:r>
      <w:proofErr w:type="spellStart"/>
      <w:r w:rsidRPr="00EF54E0">
        <w:rPr>
          <w:b/>
          <w:i/>
          <w:sz w:val="20"/>
          <w:szCs w:val="20"/>
          <w:lang w:val="en-US"/>
        </w:rPr>
        <w:t>gNB</w:t>
      </w:r>
      <w:proofErr w:type="spellEnd"/>
      <w:r w:rsidRPr="00EF54E0">
        <w:rPr>
          <w:b/>
          <w:i/>
          <w:sz w:val="20"/>
          <w:szCs w:val="20"/>
          <w:lang w:val="en-US"/>
        </w:rPr>
        <w:t xml:space="preserve"> beams transmitted in parallel in certain NR-SS transmission time instant and PRACH resources or </w:t>
      </w:r>
    </w:p>
    <w:p w14:paraId="6832347A" w14:textId="77777777" w:rsidR="00424B29" w:rsidRPr="00EF54E0" w:rsidRDefault="00424B29" w:rsidP="00EF54E0">
      <w:pPr>
        <w:pStyle w:val="ListParagraph"/>
        <w:numPr>
          <w:ilvl w:val="0"/>
          <w:numId w:val="41"/>
        </w:numPr>
        <w:rPr>
          <w:b/>
          <w:i/>
          <w:lang w:val="en-US"/>
        </w:rPr>
      </w:pPr>
      <w:r w:rsidRPr="00EF54E0">
        <w:rPr>
          <w:b/>
          <w:i/>
          <w:sz w:val="20"/>
          <w:szCs w:val="20"/>
          <w:lang w:val="en-US"/>
        </w:rPr>
        <w:t xml:space="preserve">Association is between beam specific RSs uniquely identifying </w:t>
      </w:r>
      <w:proofErr w:type="spellStart"/>
      <w:r w:rsidRPr="00EF54E0">
        <w:rPr>
          <w:b/>
          <w:i/>
          <w:sz w:val="20"/>
          <w:szCs w:val="20"/>
          <w:lang w:val="en-US"/>
        </w:rPr>
        <w:t>gNB</w:t>
      </w:r>
      <w:proofErr w:type="spellEnd"/>
      <w:r w:rsidRPr="00EF54E0">
        <w:rPr>
          <w:b/>
          <w:i/>
          <w:sz w:val="20"/>
          <w:szCs w:val="20"/>
          <w:lang w:val="en-US"/>
        </w:rPr>
        <w:t xml:space="preserve"> beams and PRACH resources</w:t>
      </w:r>
      <w:bookmarkStart w:id="6" w:name="_GoBack"/>
      <w:bookmarkEnd w:id="6"/>
    </w:p>
    <w:p w14:paraId="6832347B" w14:textId="77777777" w:rsidR="00424B29" w:rsidRPr="00424B29" w:rsidRDefault="00424B29">
      <w:pPr>
        <w:rPr>
          <w:lang w:val="en-US"/>
        </w:rPr>
      </w:pPr>
    </w:p>
    <w:p w14:paraId="6832347C" w14:textId="05602AEE" w:rsidR="00424B29" w:rsidRDefault="00424B29">
      <w:pPr>
        <w:rPr>
          <w:lang w:val="en-US"/>
        </w:rPr>
      </w:pPr>
      <w:r>
        <w:rPr>
          <w:lang w:val="en-US"/>
        </w:rPr>
        <w:t xml:space="preserve">In the case where no TX/RX beam correspondence is available at </w:t>
      </w:r>
      <w:proofErr w:type="spellStart"/>
      <w:r>
        <w:rPr>
          <w:lang w:val="en-US"/>
        </w:rPr>
        <w:t>gNB</w:t>
      </w:r>
      <w:proofErr w:type="spellEnd"/>
      <w:r>
        <w:rPr>
          <w:lang w:val="en-US"/>
        </w:rPr>
        <w:t xml:space="preserve"> </w:t>
      </w:r>
      <w:r w:rsidR="001A7E7F">
        <w:rPr>
          <w:lang w:val="en-US"/>
        </w:rPr>
        <w:t>or in the case where the cell has multiple non-co-located TRPs with non-ideal interface between</w:t>
      </w:r>
      <w:r w:rsidR="00141D87">
        <w:rPr>
          <w:lang w:val="en-US"/>
        </w:rPr>
        <w:t>,</w:t>
      </w:r>
      <w:r w:rsidR="001A7E7F">
        <w:rPr>
          <w:lang w:val="en-US"/>
        </w:rPr>
        <w:t xml:space="preserve"> </w:t>
      </w:r>
      <w:r>
        <w:rPr>
          <w:lang w:val="en-US"/>
        </w:rPr>
        <w:t xml:space="preserve">option 1) would require </w:t>
      </w:r>
      <w:proofErr w:type="spellStart"/>
      <w:r>
        <w:rPr>
          <w:lang w:val="en-US"/>
        </w:rPr>
        <w:t>gNB</w:t>
      </w:r>
      <w:proofErr w:type="spellEnd"/>
      <w:r>
        <w:rPr>
          <w:lang w:val="en-US"/>
        </w:rPr>
        <w:t xml:space="preserve"> to use at least all DL beams that </w:t>
      </w:r>
      <w:proofErr w:type="gramStart"/>
      <w:r>
        <w:rPr>
          <w:lang w:val="en-US"/>
        </w:rPr>
        <w:t>were used</w:t>
      </w:r>
      <w:proofErr w:type="gramEnd"/>
      <w:r>
        <w:rPr>
          <w:lang w:val="en-US"/>
        </w:rPr>
        <w:t xml:space="preserve"> to transmit NR-SS at </w:t>
      </w:r>
      <w:r w:rsidR="00141D87">
        <w:rPr>
          <w:lang w:val="en-US"/>
        </w:rPr>
        <w:t xml:space="preserve">the </w:t>
      </w:r>
      <w:r>
        <w:rPr>
          <w:lang w:val="en-US"/>
        </w:rPr>
        <w:t xml:space="preserve">time instant associated to </w:t>
      </w:r>
      <w:r w:rsidR="00141D87">
        <w:rPr>
          <w:lang w:val="en-US"/>
        </w:rPr>
        <w:t xml:space="preserve">the </w:t>
      </w:r>
      <w:r>
        <w:rPr>
          <w:lang w:val="en-US"/>
        </w:rPr>
        <w:t xml:space="preserve">detected PRACH preamble. In other words, that would mean that </w:t>
      </w:r>
      <w:r w:rsidR="00141D87">
        <w:rPr>
          <w:lang w:val="en-US"/>
        </w:rPr>
        <w:t xml:space="preserve">the </w:t>
      </w:r>
      <w:proofErr w:type="spellStart"/>
      <w:r>
        <w:rPr>
          <w:lang w:val="en-US"/>
        </w:rPr>
        <w:t>gNB</w:t>
      </w:r>
      <w:proofErr w:type="spellEnd"/>
      <w:r>
        <w:rPr>
          <w:lang w:val="en-US"/>
        </w:rPr>
        <w:t xml:space="preserve"> would need to use all its TXRU resources in the </w:t>
      </w:r>
      <w:proofErr w:type="spellStart"/>
      <w:r w:rsidRPr="00C332E4">
        <w:rPr>
          <w:lang w:val="en-US"/>
        </w:rPr>
        <w:t>subframe</w:t>
      </w:r>
      <w:proofErr w:type="spellEnd"/>
      <w:r w:rsidRPr="00C332E4">
        <w:rPr>
          <w:lang w:val="en-US"/>
        </w:rPr>
        <w:t xml:space="preserve"> the RAR message </w:t>
      </w:r>
      <w:proofErr w:type="gramStart"/>
      <w:r w:rsidRPr="00C332E4">
        <w:rPr>
          <w:lang w:val="en-US"/>
        </w:rPr>
        <w:t>is transmitted</w:t>
      </w:r>
      <w:proofErr w:type="gramEnd"/>
      <w:r w:rsidRPr="00C332E4">
        <w:rPr>
          <w:lang w:val="en-US"/>
        </w:rPr>
        <w:t xml:space="preserve"> to the UE</w:t>
      </w:r>
      <w:r w:rsidR="00141D87">
        <w:rPr>
          <w:lang w:val="en-US"/>
        </w:rPr>
        <w:t>.</w:t>
      </w:r>
      <w:r w:rsidRPr="00C332E4">
        <w:rPr>
          <w:lang w:val="en-US"/>
        </w:rPr>
        <w:t xml:space="preserve"> </w:t>
      </w:r>
      <w:r w:rsidR="00141D87">
        <w:rPr>
          <w:lang w:val="en-US"/>
        </w:rPr>
        <w:t>M</w:t>
      </w:r>
      <w:r w:rsidRPr="00C332E4">
        <w:rPr>
          <w:lang w:val="en-US"/>
        </w:rPr>
        <w:t xml:space="preserve">eaning </w:t>
      </w:r>
      <w:r w:rsidR="00141E76" w:rsidRPr="00C332E4">
        <w:rPr>
          <w:lang w:val="en-US"/>
        </w:rPr>
        <w:t>practically</w:t>
      </w:r>
      <w:r w:rsidRPr="00C332E4">
        <w:rPr>
          <w:lang w:val="en-US"/>
        </w:rPr>
        <w:t xml:space="preserve"> </w:t>
      </w:r>
      <w:r w:rsidR="00141D87">
        <w:rPr>
          <w:lang w:val="en-US"/>
        </w:rPr>
        <w:t xml:space="preserve">that </w:t>
      </w:r>
      <w:r w:rsidR="00141E76" w:rsidRPr="00C332E4">
        <w:rPr>
          <w:lang w:val="en-US"/>
        </w:rPr>
        <w:t>there are limited possibilities to serve</w:t>
      </w:r>
      <w:r w:rsidRPr="00C332E4">
        <w:rPr>
          <w:lang w:val="en-US"/>
        </w:rPr>
        <w:t xml:space="preserve"> other UE</w:t>
      </w:r>
      <w:r w:rsidR="00141E76" w:rsidRPr="00C332E4">
        <w:rPr>
          <w:lang w:val="en-US"/>
        </w:rPr>
        <w:t>s</w:t>
      </w:r>
      <w:r w:rsidRPr="00C332E4">
        <w:rPr>
          <w:lang w:val="en-US"/>
        </w:rPr>
        <w:t xml:space="preserve"> </w:t>
      </w:r>
      <w:r w:rsidR="00141E76" w:rsidRPr="00C332E4">
        <w:rPr>
          <w:lang w:val="en-US"/>
        </w:rPr>
        <w:t>in</w:t>
      </w:r>
      <w:r w:rsidRPr="00C332E4">
        <w:rPr>
          <w:lang w:val="en-US"/>
        </w:rPr>
        <w:t xml:space="preserve"> that </w:t>
      </w:r>
      <w:proofErr w:type="spellStart"/>
      <w:r w:rsidRPr="00C332E4">
        <w:rPr>
          <w:lang w:val="en-US"/>
        </w:rPr>
        <w:t>subframe</w:t>
      </w:r>
      <w:proofErr w:type="spellEnd"/>
      <w:r w:rsidR="00590F50" w:rsidRPr="006D6CB3">
        <w:rPr>
          <w:lang w:val="en-US"/>
        </w:rPr>
        <w:t xml:space="preserve"> (both PDCCH and PDSCH use the TXRU resources of the cell)</w:t>
      </w:r>
      <w:r w:rsidRPr="00C332E4">
        <w:rPr>
          <w:lang w:val="en-US"/>
        </w:rPr>
        <w:t xml:space="preserve">. Thus, </w:t>
      </w:r>
      <w:r w:rsidR="00141D87">
        <w:rPr>
          <w:lang w:val="en-US"/>
        </w:rPr>
        <w:t xml:space="preserve">the </w:t>
      </w:r>
      <w:r w:rsidR="00482419" w:rsidRPr="00C332E4">
        <w:rPr>
          <w:lang w:val="en-US"/>
        </w:rPr>
        <w:t>PRACH preamble transmission/rece</w:t>
      </w:r>
      <w:r w:rsidR="00482419" w:rsidRPr="00EF54E0">
        <w:rPr>
          <w:lang w:val="en-US"/>
        </w:rPr>
        <w:t xml:space="preserve">ption scheme should enable </w:t>
      </w:r>
      <w:r w:rsidR="00141D87">
        <w:rPr>
          <w:lang w:val="en-US"/>
        </w:rPr>
        <w:t xml:space="preserve">the </w:t>
      </w:r>
      <w:proofErr w:type="spellStart"/>
      <w:r>
        <w:rPr>
          <w:lang w:val="en-US"/>
        </w:rPr>
        <w:t>gNB</w:t>
      </w:r>
      <w:proofErr w:type="spellEnd"/>
      <w:r w:rsidR="00482419" w:rsidRPr="00EF54E0">
        <w:rPr>
          <w:lang w:val="en-US"/>
        </w:rPr>
        <w:t xml:space="preserve"> to determine </w:t>
      </w:r>
      <w:r w:rsidR="00141D87">
        <w:rPr>
          <w:lang w:val="en-US"/>
        </w:rPr>
        <w:t xml:space="preserve">the </w:t>
      </w:r>
      <w:r w:rsidR="00482419" w:rsidRPr="00EF54E0">
        <w:rPr>
          <w:lang w:val="en-US"/>
        </w:rPr>
        <w:t>feasible DL beam for RAR transmission so that no DL beam sweeping is needed</w:t>
      </w:r>
      <w:r>
        <w:rPr>
          <w:lang w:val="en-US"/>
        </w:rPr>
        <w:t xml:space="preserve"> or that </w:t>
      </w:r>
      <w:r w:rsidR="00141D87">
        <w:rPr>
          <w:lang w:val="en-US"/>
        </w:rPr>
        <w:t xml:space="preserve">the </w:t>
      </w:r>
      <w:proofErr w:type="spellStart"/>
      <w:r>
        <w:rPr>
          <w:lang w:val="en-US"/>
        </w:rPr>
        <w:t>gNB</w:t>
      </w:r>
      <w:proofErr w:type="spellEnd"/>
      <w:r>
        <w:rPr>
          <w:lang w:val="en-US"/>
        </w:rPr>
        <w:t xml:space="preserve"> doesn’t need to use all TXRU resources of the cell for RAR transmission. </w:t>
      </w:r>
    </w:p>
    <w:p w14:paraId="6832347E" w14:textId="29651474" w:rsidR="00482419" w:rsidRPr="00424B29" w:rsidRDefault="00482419">
      <w:pPr>
        <w:rPr>
          <w:lang w:val="en-US"/>
        </w:rPr>
      </w:pPr>
      <w:r w:rsidRPr="00424B29">
        <w:t xml:space="preserve">Thus, it would be beneficial if PRACH preambles, or PRACH resources in general, would be associated </w:t>
      </w:r>
      <w:r w:rsidR="00424B29">
        <w:t>to gNB</w:t>
      </w:r>
      <w:r w:rsidRPr="00424B29">
        <w:t xml:space="preserve"> DL beams </w:t>
      </w:r>
      <w:r w:rsidR="00424B29">
        <w:t xml:space="preserve">of the cell </w:t>
      </w:r>
      <w:r w:rsidRPr="00424B29">
        <w:t xml:space="preserve">so that </w:t>
      </w:r>
      <w:r w:rsidR="00141D87">
        <w:t xml:space="preserve">the </w:t>
      </w:r>
      <w:r w:rsidR="00424B29">
        <w:t>gNB</w:t>
      </w:r>
      <w:r w:rsidRPr="00424B29">
        <w:t xml:space="preserve"> wouldn’t need to use all TXRUs that we used for transmission of NR-SS to which</w:t>
      </w:r>
      <w:r w:rsidR="00141D87">
        <w:t xml:space="preserve"> the</w:t>
      </w:r>
      <w:r w:rsidRPr="00424B29">
        <w:t xml:space="preserve"> received PRACH preamble was associated for RAR transmission but only resources needed to form a </w:t>
      </w:r>
      <w:r w:rsidR="00141E76">
        <w:t>relevant strong</w:t>
      </w:r>
      <w:r w:rsidRPr="00424B29">
        <w:t xml:space="preserve"> beam towards the UE. </w:t>
      </w:r>
    </w:p>
    <w:p w14:paraId="68323480" w14:textId="01A2C9B3" w:rsidR="00575FCF" w:rsidRDefault="00575FCF" w:rsidP="00141E76">
      <w:pPr>
        <w:rPr>
          <w:bCs/>
          <w:iCs/>
          <w:lang w:val="en-US"/>
        </w:rPr>
      </w:pPr>
      <w:r>
        <w:rPr>
          <w:bCs/>
          <w:iCs/>
          <w:lang w:val="en-US"/>
        </w:rPr>
        <w:t xml:space="preserve">In addition to more efficient resource utilization at the gNB, getting preferred </w:t>
      </w:r>
      <w:r w:rsidR="00DD5296">
        <w:rPr>
          <w:bCs/>
          <w:iCs/>
          <w:lang w:val="en-US"/>
        </w:rPr>
        <w:t>gNB</w:t>
      </w:r>
      <w:r>
        <w:rPr>
          <w:bCs/>
          <w:iCs/>
          <w:lang w:val="en-US"/>
        </w:rPr>
        <w:t xml:space="preserve"> DL (and UL) beam as early as possible would also enable fast CSI acquisition over the selected beams required for low latency data transmission capability</w:t>
      </w:r>
      <w:r w:rsidR="00ED1D0F">
        <w:rPr>
          <w:bCs/>
          <w:iCs/>
          <w:lang w:val="en-US"/>
        </w:rPr>
        <w:t>.</w:t>
      </w:r>
    </w:p>
    <w:p w14:paraId="68323481" w14:textId="10883B83" w:rsidR="000F709D" w:rsidRDefault="000F709D" w:rsidP="00141D87">
      <w:pPr>
        <w:rPr>
          <w:bCs/>
          <w:iCs/>
          <w:lang w:val="en-US"/>
        </w:rPr>
      </w:pPr>
      <w:r>
        <w:rPr>
          <w:bCs/>
          <w:iCs/>
          <w:lang w:val="en-US"/>
        </w:rPr>
        <w:t xml:space="preserve">In case of TX/RX beam non-correspondence at </w:t>
      </w:r>
      <w:r w:rsidR="00DD5296">
        <w:rPr>
          <w:bCs/>
          <w:iCs/>
          <w:lang w:val="en-US"/>
        </w:rPr>
        <w:t>gNB</w:t>
      </w:r>
      <w:r>
        <w:rPr>
          <w:bCs/>
          <w:iCs/>
          <w:lang w:val="en-US"/>
        </w:rPr>
        <w:t xml:space="preserve">, the UE would be ordered to transmit on during subset or all PRACH time resources in order to enable </w:t>
      </w:r>
      <w:r w:rsidR="00141D87">
        <w:rPr>
          <w:bCs/>
          <w:iCs/>
          <w:lang w:val="en-US"/>
        </w:rPr>
        <w:t xml:space="preserve">the </w:t>
      </w:r>
      <w:r w:rsidR="00DD5296">
        <w:rPr>
          <w:bCs/>
          <w:iCs/>
          <w:lang w:val="en-US"/>
        </w:rPr>
        <w:t>gNB</w:t>
      </w:r>
      <w:r>
        <w:rPr>
          <w:bCs/>
          <w:iCs/>
          <w:lang w:val="en-US"/>
        </w:rPr>
        <w:t xml:space="preserve"> to determine </w:t>
      </w:r>
      <w:r w:rsidR="00141D87">
        <w:rPr>
          <w:bCs/>
          <w:iCs/>
          <w:lang w:val="en-US"/>
        </w:rPr>
        <w:t xml:space="preserve">the strongest </w:t>
      </w:r>
      <w:r>
        <w:rPr>
          <w:bCs/>
          <w:iCs/>
          <w:lang w:val="en-US"/>
        </w:rPr>
        <w:t xml:space="preserve">UL beam for the UE. Given there may be tens or even hundreds of beams in total per cell, </w:t>
      </w:r>
      <w:r w:rsidR="00590F50">
        <w:rPr>
          <w:bCs/>
          <w:iCs/>
          <w:lang w:val="en-US"/>
        </w:rPr>
        <w:t xml:space="preserve">though </w:t>
      </w:r>
      <w:r>
        <w:rPr>
          <w:bCs/>
          <w:iCs/>
          <w:lang w:val="en-US"/>
        </w:rPr>
        <w:t xml:space="preserve">it may not be practically feasible to divide preamble space per PRACH time instant according to individual gNB downlink beams. </w:t>
      </w:r>
      <w:r w:rsidR="006D6CB3">
        <w:rPr>
          <w:bCs/>
          <w:iCs/>
          <w:lang w:val="en-US"/>
        </w:rPr>
        <w:t>Thus, it may be beneficial to study some means to associate between groups of downlink beams identified by beam reference signals and PRACH resources</w:t>
      </w:r>
      <w:r w:rsidR="006D6CB3">
        <w:rPr>
          <w:rStyle w:val="CommentReference"/>
        </w:rPr>
        <w:t/>
      </w:r>
      <w:r w:rsidR="006D6CB3">
        <w:rPr>
          <w:bCs/>
          <w:iCs/>
          <w:lang w:val="en-US"/>
        </w:rPr>
        <w:t>. Hence, the gNB is able to continue its RAR transmission without the need for using all of its TXRU resources. Otherwise, had the PRACH resources been associated to all “synchronization beams” more TXRU resources would have been needed for RAR transmission.</w:t>
      </w:r>
    </w:p>
    <w:p w14:paraId="5A37CE45" w14:textId="516B1709" w:rsidR="0017379F" w:rsidRPr="006D6CB3" w:rsidRDefault="0017379F" w:rsidP="00141E76">
      <w:pPr>
        <w:rPr>
          <w:b/>
          <w:bCs/>
          <w:i/>
          <w:iCs/>
          <w:lang w:val="en-US"/>
        </w:rPr>
      </w:pPr>
      <w:r>
        <w:rPr>
          <w:b/>
          <w:bCs/>
          <w:i/>
          <w:iCs/>
          <w:lang w:val="en-US"/>
        </w:rPr>
        <w:t xml:space="preserve">Observation #2: In case of TX/RX beam non-correspondence at gNB it may be beneficial to study means to associate between groups of downlink beams identified by beam reference signals and PRACH resources. </w:t>
      </w:r>
    </w:p>
    <w:p w14:paraId="68323482" w14:textId="555FC317" w:rsidR="009866AD" w:rsidRPr="00424B29" w:rsidRDefault="009866AD" w:rsidP="009866AD">
      <w:pPr>
        <w:rPr>
          <w:lang w:val="en-US"/>
        </w:rPr>
      </w:pPr>
      <w:r w:rsidRPr="00EF54E0">
        <w:rPr>
          <w:b/>
          <w:bCs/>
          <w:i/>
          <w:iCs/>
          <w:lang w:val="en-US"/>
        </w:rPr>
        <w:t>Observation</w:t>
      </w:r>
      <w:r w:rsidR="0049515F">
        <w:rPr>
          <w:b/>
          <w:bCs/>
          <w:i/>
          <w:iCs/>
          <w:lang w:val="en-US"/>
        </w:rPr>
        <w:t xml:space="preserve"> #</w:t>
      </w:r>
      <w:r w:rsidR="0017379F">
        <w:rPr>
          <w:b/>
          <w:bCs/>
          <w:i/>
          <w:iCs/>
          <w:lang w:val="en-US"/>
        </w:rPr>
        <w:t>3</w:t>
      </w:r>
      <w:r w:rsidRPr="00EF54E0">
        <w:rPr>
          <w:b/>
          <w:bCs/>
          <w:i/>
          <w:iCs/>
          <w:lang w:val="en-US"/>
        </w:rPr>
        <w:t xml:space="preserve">: It should be enabled that </w:t>
      </w:r>
      <w:r>
        <w:rPr>
          <w:b/>
          <w:bCs/>
          <w:i/>
          <w:iCs/>
          <w:lang w:val="en-US"/>
        </w:rPr>
        <w:t>gNB</w:t>
      </w:r>
      <w:r w:rsidRPr="00EF54E0">
        <w:rPr>
          <w:b/>
          <w:bCs/>
          <w:i/>
          <w:iCs/>
          <w:lang w:val="en-US"/>
        </w:rPr>
        <w:t xml:space="preserve"> may transmit RAR without beam sweeping so that not all TXRUs are </w:t>
      </w:r>
      <w:r>
        <w:rPr>
          <w:b/>
          <w:bCs/>
          <w:i/>
          <w:iCs/>
          <w:lang w:val="en-US"/>
        </w:rPr>
        <w:t xml:space="preserve">needed to </w:t>
      </w:r>
      <w:proofErr w:type="gramStart"/>
      <w:r>
        <w:rPr>
          <w:b/>
          <w:bCs/>
          <w:i/>
          <w:iCs/>
          <w:lang w:val="en-US"/>
        </w:rPr>
        <w:t xml:space="preserve">be </w:t>
      </w:r>
      <w:r w:rsidRPr="00EF54E0">
        <w:rPr>
          <w:b/>
          <w:bCs/>
          <w:i/>
          <w:iCs/>
          <w:lang w:val="en-US"/>
        </w:rPr>
        <w:t>allocated</w:t>
      </w:r>
      <w:proofErr w:type="gramEnd"/>
      <w:r w:rsidRPr="00EF54E0">
        <w:rPr>
          <w:b/>
          <w:bCs/>
          <w:i/>
          <w:iCs/>
          <w:lang w:val="en-US"/>
        </w:rPr>
        <w:t xml:space="preserve"> </w:t>
      </w:r>
      <w:r>
        <w:rPr>
          <w:b/>
          <w:bCs/>
          <w:i/>
          <w:iCs/>
          <w:lang w:val="en-US"/>
        </w:rPr>
        <w:t>for</w:t>
      </w:r>
      <w:r w:rsidRPr="00EF54E0">
        <w:rPr>
          <w:b/>
          <w:bCs/>
          <w:i/>
          <w:iCs/>
          <w:lang w:val="en-US"/>
        </w:rPr>
        <w:t xml:space="preserve"> RAR transmission.</w:t>
      </w:r>
    </w:p>
    <w:p w14:paraId="68323483" w14:textId="384B6C0C" w:rsidR="009866AD" w:rsidRDefault="009866AD" w:rsidP="00141E76">
      <w:pPr>
        <w:rPr>
          <w:bCs/>
          <w:iCs/>
          <w:lang w:val="en-US"/>
        </w:rPr>
      </w:pPr>
      <w:r w:rsidRPr="00EF54E0">
        <w:rPr>
          <w:b/>
          <w:bCs/>
          <w:i/>
          <w:iCs/>
          <w:lang w:val="en-US"/>
        </w:rPr>
        <w:t>Proposal</w:t>
      </w:r>
      <w:r w:rsidR="0049515F">
        <w:rPr>
          <w:b/>
          <w:bCs/>
          <w:i/>
          <w:iCs/>
          <w:lang w:val="en-US"/>
        </w:rPr>
        <w:t xml:space="preserve"> #</w:t>
      </w:r>
      <w:r w:rsidR="00BB23F5">
        <w:rPr>
          <w:b/>
          <w:bCs/>
          <w:i/>
          <w:iCs/>
          <w:lang w:val="en-US"/>
        </w:rPr>
        <w:t>1</w:t>
      </w:r>
      <w:r w:rsidRPr="00EF54E0">
        <w:rPr>
          <w:b/>
          <w:bCs/>
          <w:i/>
          <w:iCs/>
          <w:lang w:val="en-US"/>
        </w:rPr>
        <w:t xml:space="preserve">: </w:t>
      </w:r>
      <w:r>
        <w:rPr>
          <w:b/>
          <w:bCs/>
          <w:i/>
          <w:iCs/>
          <w:lang w:val="en-US"/>
        </w:rPr>
        <w:t xml:space="preserve">Recommended DL TX beam </w:t>
      </w:r>
      <w:proofErr w:type="gramStart"/>
      <w:r>
        <w:rPr>
          <w:b/>
          <w:bCs/>
          <w:i/>
          <w:iCs/>
          <w:lang w:val="en-US"/>
        </w:rPr>
        <w:t>should be preferably signaled</w:t>
      </w:r>
      <w:proofErr w:type="gramEnd"/>
      <w:r>
        <w:rPr>
          <w:b/>
          <w:bCs/>
          <w:i/>
          <w:iCs/>
          <w:lang w:val="en-US"/>
        </w:rPr>
        <w:t xml:space="preserve"> to </w:t>
      </w:r>
      <w:proofErr w:type="spellStart"/>
      <w:r>
        <w:rPr>
          <w:b/>
          <w:bCs/>
          <w:i/>
          <w:iCs/>
          <w:lang w:val="en-US"/>
        </w:rPr>
        <w:t>gNB</w:t>
      </w:r>
      <w:proofErr w:type="spellEnd"/>
      <w:r>
        <w:rPr>
          <w:b/>
          <w:bCs/>
          <w:i/>
          <w:iCs/>
          <w:lang w:val="en-US"/>
        </w:rPr>
        <w:t xml:space="preserve"> via PRACH resource/preamble.</w:t>
      </w:r>
    </w:p>
    <w:p w14:paraId="68323486" w14:textId="77777777" w:rsidR="00E1314B" w:rsidRPr="000F709D" w:rsidRDefault="00E1314B" w:rsidP="00141E76">
      <w:pPr>
        <w:rPr>
          <w:lang w:val="en-US"/>
        </w:rPr>
      </w:pPr>
    </w:p>
    <w:p w14:paraId="68323487" w14:textId="77777777" w:rsidR="002466A0" w:rsidRDefault="00833687" w:rsidP="00EF54E0">
      <w:pPr>
        <w:pStyle w:val="Heading2"/>
        <w:rPr>
          <w:lang w:val="en-US"/>
        </w:rPr>
      </w:pPr>
      <w:r>
        <w:rPr>
          <w:lang w:val="en-US"/>
        </w:rPr>
        <w:lastRenderedPageBreak/>
        <w:t>2.2</w:t>
      </w:r>
      <w:r>
        <w:rPr>
          <w:lang w:val="en-US"/>
        </w:rPr>
        <w:tab/>
        <w:t>On PRACH resource association configurations</w:t>
      </w:r>
    </w:p>
    <w:p w14:paraId="68323488" w14:textId="77777777" w:rsidR="00833687" w:rsidRDefault="00833687" w:rsidP="009040DC">
      <w:pPr>
        <w:rPr>
          <w:lang w:val="en-US"/>
        </w:rPr>
      </w:pPr>
      <w:r>
        <w:rPr>
          <w:lang w:val="en-US"/>
        </w:rPr>
        <w:t xml:space="preserve">Example association configurations related to agreements in RAN1#86bis </w:t>
      </w:r>
      <w:proofErr w:type="gramStart"/>
      <w:r>
        <w:rPr>
          <w:lang w:val="en-US"/>
        </w:rPr>
        <w:t>are illustrated</w:t>
      </w:r>
      <w:proofErr w:type="gramEnd"/>
      <w:r>
        <w:rPr>
          <w:lang w:val="en-US"/>
        </w:rPr>
        <w:t xml:space="preserve"> in [4]:</w:t>
      </w:r>
    </w:p>
    <w:p w14:paraId="68323489" w14:textId="77777777" w:rsidR="00833687" w:rsidRDefault="00833687" w:rsidP="00EF54E0">
      <w:pPr>
        <w:jc w:val="center"/>
        <w:rPr>
          <w:lang w:val="en-US"/>
        </w:rPr>
      </w:pPr>
      <w:r>
        <w:rPr>
          <w:noProof/>
          <w:lang w:val="en-US"/>
        </w:rPr>
        <w:drawing>
          <wp:inline distT="0" distB="0" distL="0" distR="0" wp14:anchorId="683234A9" wp14:editId="683234AA">
            <wp:extent cx="4852162" cy="36595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6526" cy="3662839"/>
                    </a:xfrm>
                    <a:prstGeom prst="rect">
                      <a:avLst/>
                    </a:prstGeom>
                    <a:noFill/>
                  </pic:spPr>
                </pic:pic>
              </a:graphicData>
            </a:graphic>
          </wp:inline>
        </w:drawing>
      </w:r>
    </w:p>
    <w:p w14:paraId="6832348A" w14:textId="77777777" w:rsidR="00833687" w:rsidRDefault="00833687" w:rsidP="00EF54E0">
      <w:pPr>
        <w:pStyle w:val="Caption"/>
        <w:jc w:val="center"/>
      </w:pPr>
      <w:r>
        <w:t xml:space="preserve">Figure </w:t>
      </w:r>
      <w:r>
        <w:fldChar w:fldCharType="begin"/>
      </w:r>
      <w:r>
        <w:instrText xml:space="preserve"> SEQ Figure \* ARABIC </w:instrText>
      </w:r>
      <w:r>
        <w:fldChar w:fldCharType="separate"/>
      </w:r>
      <w:r w:rsidR="00EB13A9">
        <w:rPr>
          <w:noProof/>
        </w:rPr>
        <w:t>2</w:t>
      </w:r>
      <w:r>
        <w:fldChar w:fldCharType="end"/>
      </w:r>
      <w:r>
        <w:t xml:space="preserve"> Example PRACH resource association configurations.</w:t>
      </w:r>
    </w:p>
    <w:p w14:paraId="6832348B" w14:textId="77777777" w:rsidR="00F4512D" w:rsidRDefault="00AF7495" w:rsidP="009040DC">
      <w:pPr>
        <w:rPr>
          <w:lang w:val="en-US"/>
        </w:rPr>
      </w:pPr>
      <w:r>
        <w:rPr>
          <w:lang w:val="en-US"/>
        </w:rPr>
        <w:t xml:space="preserve">As illustrated in </w:t>
      </w:r>
      <w:r w:rsidR="00EF40F3">
        <w:rPr>
          <w:lang w:val="en-US"/>
        </w:rPr>
        <w:t xml:space="preserve">[6] hybrid transceiver architecture receiver at </w:t>
      </w:r>
      <w:proofErr w:type="spellStart"/>
      <w:r w:rsidR="00424B29">
        <w:rPr>
          <w:lang w:val="en-US"/>
        </w:rPr>
        <w:t>gNB</w:t>
      </w:r>
      <w:proofErr w:type="spellEnd"/>
      <w:r w:rsidR="00EF40F3">
        <w:rPr>
          <w:lang w:val="en-US"/>
        </w:rPr>
        <w:t xml:space="preserve"> may be enhanced by digital subsystem e.g. to receive PRACH and other uplink control signaling without requiring time domain beam sweeping operation.</w:t>
      </w:r>
      <w:r w:rsidR="00525E5E">
        <w:rPr>
          <w:lang w:val="en-US"/>
        </w:rPr>
        <w:t xml:space="preserve"> Thus, in this case multi-beam downlink could be associated with single-beam uplink for PRACH. There could still be association between BRSs and PRACH resources to </w:t>
      </w:r>
      <w:r w:rsidR="002A006B">
        <w:rPr>
          <w:lang w:val="en-US"/>
        </w:rPr>
        <w:t xml:space="preserve">allow </w:t>
      </w:r>
      <w:r w:rsidR="00525E5E">
        <w:rPr>
          <w:lang w:val="en-US"/>
        </w:rPr>
        <w:t xml:space="preserve">the </w:t>
      </w:r>
      <w:proofErr w:type="spellStart"/>
      <w:r w:rsidR="00424B29">
        <w:rPr>
          <w:lang w:val="en-US"/>
        </w:rPr>
        <w:t>gNB</w:t>
      </w:r>
      <w:proofErr w:type="spellEnd"/>
      <w:r w:rsidR="00525E5E">
        <w:rPr>
          <w:lang w:val="en-US"/>
        </w:rPr>
        <w:t xml:space="preserve"> </w:t>
      </w:r>
      <w:r w:rsidR="002A006B">
        <w:rPr>
          <w:lang w:val="en-US"/>
        </w:rPr>
        <w:t xml:space="preserve">to derive </w:t>
      </w:r>
      <w:r w:rsidR="00525E5E">
        <w:rPr>
          <w:lang w:val="en-US"/>
        </w:rPr>
        <w:t>the preferred DL beam.</w:t>
      </w:r>
    </w:p>
    <w:p w14:paraId="6832348C" w14:textId="77777777" w:rsidR="00F4512D" w:rsidRDefault="00F4512D" w:rsidP="00F4512D">
      <w:r>
        <w:t xml:space="preserve">Furthermore, in single-beam DL and single-beam UL there is </w:t>
      </w:r>
      <w:r w:rsidRPr="00C332E4">
        <w:t>no direct association between DL beams and PRACH resources needed which can be seen as a non-association case</w:t>
      </w:r>
      <w:r>
        <w:t xml:space="preserve">. </w:t>
      </w:r>
    </w:p>
    <w:p w14:paraId="6832348E" w14:textId="68E4BFD1" w:rsidR="00654986" w:rsidRPr="006D6CB3" w:rsidRDefault="00F4512D">
      <w:pPr>
        <w:rPr>
          <w:i/>
          <w:lang w:val="en-US"/>
        </w:rPr>
      </w:pPr>
      <w:r>
        <w:t xml:space="preserve">Given </w:t>
      </w:r>
      <w:r w:rsidR="007F5B58">
        <w:t xml:space="preserve">the </w:t>
      </w:r>
      <w:r>
        <w:t xml:space="preserve">above, it may </w:t>
      </w:r>
      <w:r w:rsidR="00590F50">
        <w:t xml:space="preserve">not </w:t>
      </w:r>
      <w:r>
        <w:t xml:space="preserve">be fully clear whether multi-beam DL and single-beam uplink as well as single-beam DL and single-beam UL </w:t>
      </w:r>
      <w:proofErr w:type="gramStart"/>
      <w:r>
        <w:t>are captured</w:t>
      </w:r>
      <w:proofErr w:type="gramEnd"/>
      <w:r>
        <w:t xml:space="preserve"> by </w:t>
      </w:r>
      <w:r w:rsidR="00096A96">
        <w:t xml:space="preserve">the </w:t>
      </w:r>
      <w:r>
        <w:t>agreements in RAN1#86bis. Thus, we propose to confirm that these are includ</w:t>
      </w:r>
      <w:r w:rsidR="00EB13A9">
        <w:t xml:space="preserve">ed in the current agreements (illustrated in </w:t>
      </w:r>
      <w:r w:rsidR="00EB13A9">
        <w:fldChar w:fldCharType="begin"/>
      </w:r>
      <w:r w:rsidR="00EB13A9">
        <w:instrText xml:space="preserve"> REF _Ref465357119 \h </w:instrText>
      </w:r>
      <w:r w:rsidR="00EB13A9">
        <w:fldChar w:fldCharType="separate"/>
      </w:r>
      <w:r w:rsidR="00EB13A9">
        <w:t xml:space="preserve">Figure </w:t>
      </w:r>
      <w:r w:rsidR="00EB13A9">
        <w:rPr>
          <w:noProof/>
        </w:rPr>
        <w:t>3</w:t>
      </w:r>
      <w:r w:rsidR="00EB13A9">
        <w:fldChar w:fldCharType="end"/>
      </w:r>
      <w:r w:rsidR="00EB13A9">
        <w:t>).</w:t>
      </w:r>
      <w:r w:rsidR="00654986">
        <w:t xml:space="preserve"> </w:t>
      </w:r>
      <w:proofErr w:type="gramStart"/>
      <w:r w:rsidR="009866AD">
        <w:t>It’s</w:t>
      </w:r>
      <w:proofErr w:type="gramEnd"/>
      <w:r w:rsidR="009866AD">
        <w:t xml:space="preserve"> to be noted that PRACH preambles and frequency domain PRACH resources within the one time domain PRACH resource may be associated to DL beams to signal the preferred DL beam via preamble and frequency domain resource selection</w:t>
      </w:r>
      <w:r w:rsidR="008041C8">
        <w:t xml:space="preserve"> in multi-beam DL and single-beam UL case</w:t>
      </w:r>
      <w:r w:rsidR="009866AD">
        <w:t xml:space="preserve">. </w:t>
      </w:r>
    </w:p>
    <w:p w14:paraId="6832348F" w14:textId="2A9FA6AB" w:rsidR="00EB13A9" w:rsidRDefault="008D5D4E" w:rsidP="00EF54E0">
      <w:pPr>
        <w:jc w:val="center"/>
      </w:pPr>
      <w:r>
        <w:rPr>
          <w:noProof/>
          <w:lang w:val="en-US"/>
        </w:rPr>
        <w:drawing>
          <wp:inline distT="0" distB="0" distL="0" distR="0" wp14:anchorId="61FB4272" wp14:editId="30FD1A9D">
            <wp:extent cx="2767965" cy="19996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7965" cy="1999615"/>
                    </a:xfrm>
                    <a:prstGeom prst="rect">
                      <a:avLst/>
                    </a:prstGeom>
                    <a:noFill/>
                  </pic:spPr>
                </pic:pic>
              </a:graphicData>
            </a:graphic>
          </wp:inline>
        </w:drawing>
      </w:r>
    </w:p>
    <w:p w14:paraId="68323490" w14:textId="77777777" w:rsidR="00F4512D" w:rsidRDefault="00EB13A9" w:rsidP="00EF54E0">
      <w:pPr>
        <w:pStyle w:val="Caption"/>
        <w:jc w:val="center"/>
      </w:pPr>
      <w:bookmarkStart w:id="7" w:name="_Ref465357119"/>
      <w:r>
        <w:t xml:space="preserve">Figure </w:t>
      </w:r>
      <w:r>
        <w:fldChar w:fldCharType="begin"/>
      </w:r>
      <w:r>
        <w:instrText xml:space="preserve"> SEQ Figure \* ARABIC </w:instrText>
      </w:r>
      <w:r>
        <w:fldChar w:fldCharType="separate"/>
      </w:r>
      <w:r>
        <w:rPr>
          <w:noProof/>
        </w:rPr>
        <w:t>3</w:t>
      </w:r>
      <w:r>
        <w:fldChar w:fldCharType="end"/>
      </w:r>
      <w:bookmarkEnd w:id="7"/>
      <w:r>
        <w:t xml:space="preserve"> Multi-beam DL and single-beam UL, and single-beam DL and single-beam UL association configurations.</w:t>
      </w:r>
    </w:p>
    <w:p w14:paraId="68323491" w14:textId="77777777" w:rsidR="00C85217" w:rsidRPr="00EF54E0" w:rsidRDefault="00C85217" w:rsidP="00F4512D"/>
    <w:p w14:paraId="68323492" w14:textId="1ECD6D41" w:rsidR="00F4512D" w:rsidRDefault="00F4512D" w:rsidP="00F4512D">
      <w:pPr>
        <w:rPr>
          <w:b/>
          <w:i/>
        </w:rPr>
      </w:pPr>
      <w:r>
        <w:rPr>
          <w:b/>
          <w:i/>
        </w:rPr>
        <w:t>Proposal</w:t>
      </w:r>
      <w:r w:rsidR="0049515F">
        <w:rPr>
          <w:b/>
          <w:i/>
        </w:rPr>
        <w:t xml:space="preserve"> #2</w:t>
      </w:r>
      <w:r>
        <w:rPr>
          <w:b/>
          <w:i/>
        </w:rPr>
        <w:t xml:space="preserve">: </w:t>
      </w:r>
      <w:r w:rsidR="00EB13A9">
        <w:rPr>
          <w:b/>
          <w:i/>
        </w:rPr>
        <w:t>Confirm that the following association configurations are included</w:t>
      </w:r>
      <w:r w:rsidR="0049515F">
        <w:rPr>
          <w:b/>
          <w:i/>
        </w:rPr>
        <w:t xml:space="preserve"> in the agreement from RAN1#86-bis</w:t>
      </w:r>
      <w:r w:rsidR="00EB13A9">
        <w:rPr>
          <w:b/>
          <w:i/>
        </w:rPr>
        <w:t>:</w:t>
      </w:r>
    </w:p>
    <w:p w14:paraId="68323493" w14:textId="77777777" w:rsidR="00EB13A9" w:rsidRPr="00EF54E0" w:rsidRDefault="00EB13A9" w:rsidP="00EF54E0">
      <w:pPr>
        <w:pStyle w:val="ListParagraph"/>
        <w:numPr>
          <w:ilvl w:val="1"/>
          <w:numId w:val="37"/>
        </w:numPr>
        <w:rPr>
          <w:b/>
          <w:i/>
          <w:lang w:val="en-US"/>
        </w:rPr>
      </w:pPr>
      <w:r w:rsidRPr="00EF54E0">
        <w:rPr>
          <w:b/>
          <w:i/>
          <w:sz w:val="20"/>
          <w:szCs w:val="20"/>
          <w:lang w:val="en-US"/>
        </w:rPr>
        <w:t>Multi-beam DL and single-beam UL</w:t>
      </w:r>
    </w:p>
    <w:p w14:paraId="68323494" w14:textId="77777777" w:rsidR="00EB13A9" w:rsidRPr="00EF54E0" w:rsidRDefault="00EB13A9" w:rsidP="00EF54E0">
      <w:pPr>
        <w:pStyle w:val="ListParagraph"/>
        <w:numPr>
          <w:ilvl w:val="1"/>
          <w:numId w:val="37"/>
        </w:numPr>
        <w:rPr>
          <w:b/>
          <w:i/>
          <w:lang w:val="en-US"/>
        </w:rPr>
      </w:pPr>
      <w:r w:rsidRPr="00EF54E0">
        <w:rPr>
          <w:b/>
          <w:i/>
          <w:sz w:val="20"/>
          <w:lang w:val="en-US"/>
        </w:rPr>
        <w:t>Singl</w:t>
      </w:r>
      <w:r>
        <w:rPr>
          <w:b/>
          <w:i/>
          <w:sz w:val="20"/>
          <w:lang w:val="en-US"/>
        </w:rPr>
        <w:t>e-beam DL and single-beam UL (non-association)</w:t>
      </w:r>
    </w:p>
    <w:p w14:paraId="68323495" w14:textId="77777777" w:rsidR="00BE3C2B" w:rsidRDefault="00BE3C2B" w:rsidP="009040DC">
      <w:pPr>
        <w:rPr>
          <w:lang w:val="en-US"/>
        </w:rPr>
      </w:pPr>
    </w:p>
    <w:p w14:paraId="68323496" w14:textId="77777777" w:rsidR="00620244" w:rsidRPr="00B74C8F" w:rsidRDefault="001F70E9"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68323497" w14:textId="77777777" w:rsidR="00620244" w:rsidRDefault="00B74C8F" w:rsidP="00620244">
      <w:pPr>
        <w:rPr>
          <w:lang w:val="en-US"/>
        </w:rPr>
      </w:pPr>
      <w:r>
        <w:rPr>
          <w:lang w:val="en-US"/>
        </w:rPr>
        <w:t xml:space="preserve">In this contribution </w:t>
      </w:r>
      <w:r w:rsidR="00BF664A">
        <w:rPr>
          <w:lang w:val="en-US"/>
        </w:rPr>
        <w:t xml:space="preserve">association between DL signals and PRACH resources </w:t>
      </w:r>
      <w:proofErr w:type="gramStart"/>
      <w:r w:rsidR="00BF664A">
        <w:rPr>
          <w:lang w:val="en-US"/>
        </w:rPr>
        <w:t>are discussed</w:t>
      </w:r>
      <w:proofErr w:type="gramEnd"/>
      <w:r>
        <w:rPr>
          <w:lang w:val="en-US"/>
        </w:rPr>
        <w:t>. The following observations and proposals are drawn:</w:t>
      </w:r>
    </w:p>
    <w:p w14:paraId="68323498" w14:textId="4DA00FD7" w:rsidR="00141E76" w:rsidRPr="00B45F63" w:rsidRDefault="00141E76" w:rsidP="00141E76">
      <w:pPr>
        <w:rPr>
          <w:b/>
          <w:i/>
        </w:rPr>
      </w:pPr>
      <w:r w:rsidRPr="00B45F63">
        <w:rPr>
          <w:b/>
          <w:bCs/>
          <w:i/>
          <w:iCs/>
          <w:lang w:val="en-US"/>
        </w:rPr>
        <w:t>Observation</w:t>
      </w:r>
      <w:r w:rsidR="0049515F">
        <w:rPr>
          <w:b/>
          <w:bCs/>
          <w:i/>
          <w:iCs/>
          <w:lang w:val="en-US"/>
        </w:rPr>
        <w:t xml:space="preserve"> #1</w:t>
      </w:r>
      <w:r w:rsidRPr="00B45F63">
        <w:rPr>
          <w:b/>
          <w:bCs/>
          <w:i/>
          <w:iCs/>
          <w:lang w:val="en-US"/>
        </w:rPr>
        <w:t xml:space="preserve">: </w:t>
      </w:r>
      <w:r w:rsidRPr="00B45F63">
        <w:rPr>
          <w:b/>
          <w:i/>
        </w:rPr>
        <w:t>Two options for mapping between downlink signals and PRACH resources are:</w:t>
      </w:r>
    </w:p>
    <w:p w14:paraId="68323499" w14:textId="77777777" w:rsidR="00141E76" w:rsidRPr="00141E76" w:rsidRDefault="00141E76" w:rsidP="00141E76">
      <w:pPr>
        <w:pStyle w:val="ListParagraph"/>
        <w:numPr>
          <w:ilvl w:val="0"/>
          <w:numId w:val="42"/>
        </w:numPr>
        <w:rPr>
          <w:b/>
          <w:i/>
          <w:sz w:val="20"/>
          <w:szCs w:val="20"/>
          <w:lang w:val="en-US"/>
        </w:rPr>
      </w:pPr>
      <w:r w:rsidRPr="00141E76">
        <w:rPr>
          <w:b/>
          <w:i/>
          <w:sz w:val="20"/>
          <w:szCs w:val="20"/>
          <w:lang w:val="en-US"/>
        </w:rPr>
        <w:t xml:space="preserve">Association is between NR-SS capturing the set of </w:t>
      </w:r>
      <w:proofErr w:type="spellStart"/>
      <w:r w:rsidRPr="00141E76">
        <w:rPr>
          <w:b/>
          <w:i/>
          <w:sz w:val="20"/>
          <w:szCs w:val="20"/>
          <w:lang w:val="en-US"/>
        </w:rPr>
        <w:t>gNB</w:t>
      </w:r>
      <w:proofErr w:type="spellEnd"/>
      <w:r w:rsidRPr="00141E76">
        <w:rPr>
          <w:b/>
          <w:i/>
          <w:sz w:val="20"/>
          <w:szCs w:val="20"/>
          <w:lang w:val="en-US"/>
        </w:rPr>
        <w:t xml:space="preserve"> beams transmitted in parallel in certain NR-SS transmission time instant and PRACH resources or </w:t>
      </w:r>
    </w:p>
    <w:p w14:paraId="6832349A" w14:textId="77777777" w:rsidR="00EA6D12" w:rsidRDefault="00141E76" w:rsidP="00EF54E0">
      <w:pPr>
        <w:pStyle w:val="ListParagraph"/>
        <w:numPr>
          <w:ilvl w:val="0"/>
          <w:numId w:val="42"/>
        </w:numPr>
        <w:rPr>
          <w:b/>
          <w:lang w:val="en-US"/>
        </w:rPr>
      </w:pPr>
      <w:r w:rsidRPr="00EF54E0">
        <w:rPr>
          <w:b/>
          <w:i/>
          <w:sz w:val="20"/>
          <w:szCs w:val="20"/>
          <w:lang w:val="en-US"/>
        </w:rPr>
        <w:t xml:space="preserve">Association is between beam specific RSs uniquely identifying </w:t>
      </w:r>
      <w:proofErr w:type="spellStart"/>
      <w:r w:rsidRPr="00EF54E0">
        <w:rPr>
          <w:b/>
          <w:i/>
          <w:sz w:val="20"/>
          <w:szCs w:val="20"/>
          <w:lang w:val="en-US"/>
        </w:rPr>
        <w:t>gNB</w:t>
      </w:r>
      <w:proofErr w:type="spellEnd"/>
      <w:r w:rsidRPr="00EF54E0">
        <w:rPr>
          <w:b/>
          <w:i/>
          <w:sz w:val="20"/>
          <w:szCs w:val="20"/>
          <w:lang w:val="en-US"/>
        </w:rPr>
        <w:t xml:space="preserve"> beams and PRACH resources</w:t>
      </w:r>
    </w:p>
    <w:p w14:paraId="6832349B" w14:textId="77777777" w:rsidR="00141E76" w:rsidRDefault="00141E76">
      <w:pPr>
        <w:rPr>
          <w:b/>
          <w:lang w:val="en-US"/>
        </w:rPr>
      </w:pPr>
    </w:p>
    <w:p w14:paraId="71F3DB22" w14:textId="04BE77AE" w:rsidR="00B14F01" w:rsidRPr="006D6CB3" w:rsidRDefault="00B14F01">
      <w:pPr>
        <w:rPr>
          <w:b/>
          <w:bCs/>
          <w:i/>
          <w:iCs/>
          <w:lang w:val="en-US"/>
        </w:rPr>
      </w:pPr>
      <w:r>
        <w:rPr>
          <w:b/>
          <w:bCs/>
          <w:i/>
          <w:iCs/>
          <w:lang w:val="en-US"/>
        </w:rPr>
        <w:t xml:space="preserve">Observation #2: In case of </w:t>
      </w:r>
      <w:proofErr w:type="gramStart"/>
      <w:r>
        <w:rPr>
          <w:b/>
          <w:bCs/>
          <w:i/>
          <w:iCs/>
          <w:lang w:val="en-US"/>
        </w:rPr>
        <w:t>TX/RX</w:t>
      </w:r>
      <w:proofErr w:type="gramEnd"/>
      <w:r>
        <w:rPr>
          <w:b/>
          <w:bCs/>
          <w:i/>
          <w:iCs/>
          <w:lang w:val="en-US"/>
        </w:rPr>
        <w:t xml:space="preserve"> beam non-correspondence at </w:t>
      </w:r>
      <w:proofErr w:type="spellStart"/>
      <w:r>
        <w:rPr>
          <w:b/>
          <w:bCs/>
          <w:i/>
          <w:iCs/>
          <w:lang w:val="en-US"/>
        </w:rPr>
        <w:t>gNB</w:t>
      </w:r>
      <w:proofErr w:type="spellEnd"/>
      <w:r>
        <w:rPr>
          <w:b/>
          <w:bCs/>
          <w:i/>
          <w:iCs/>
          <w:lang w:val="en-US"/>
        </w:rPr>
        <w:t xml:space="preserve"> it may be beneficial to study means to associate between groups of downlink beams identified by beam reference signals and PRACH resources. </w:t>
      </w:r>
    </w:p>
    <w:p w14:paraId="6832349C" w14:textId="0C95A58F" w:rsidR="0044041B" w:rsidRDefault="0044041B">
      <w:pPr>
        <w:rPr>
          <w:b/>
          <w:bCs/>
          <w:i/>
          <w:iCs/>
          <w:lang w:val="en-US"/>
        </w:rPr>
      </w:pPr>
      <w:r w:rsidRPr="00B45F63">
        <w:rPr>
          <w:b/>
          <w:bCs/>
          <w:i/>
          <w:iCs/>
          <w:lang w:val="en-US"/>
        </w:rPr>
        <w:t>Observation</w:t>
      </w:r>
      <w:r w:rsidR="0049515F">
        <w:rPr>
          <w:b/>
          <w:bCs/>
          <w:i/>
          <w:iCs/>
          <w:lang w:val="en-US"/>
        </w:rPr>
        <w:t xml:space="preserve"> #</w:t>
      </w:r>
      <w:r w:rsidR="00B14F01">
        <w:rPr>
          <w:b/>
          <w:bCs/>
          <w:i/>
          <w:iCs/>
          <w:lang w:val="en-US"/>
        </w:rPr>
        <w:t>3</w:t>
      </w:r>
      <w:r w:rsidRPr="00B45F63">
        <w:rPr>
          <w:b/>
          <w:bCs/>
          <w:i/>
          <w:iCs/>
          <w:lang w:val="en-US"/>
        </w:rPr>
        <w:t xml:space="preserve">: It </w:t>
      </w:r>
      <w:proofErr w:type="gramStart"/>
      <w:r w:rsidRPr="00B45F63">
        <w:rPr>
          <w:b/>
          <w:bCs/>
          <w:i/>
          <w:iCs/>
          <w:lang w:val="en-US"/>
        </w:rPr>
        <w:t>should be enabled</w:t>
      </w:r>
      <w:proofErr w:type="gramEnd"/>
      <w:r w:rsidRPr="00B45F63">
        <w:rPr>
          <w:b/>
          <w:bCs/>
          <w:i/>
          <w:iCs/>
          <w:lang w:val="en-US"/>
        </w:rPr>
        <w:t xml:space="preserve"> that </w:t>
      </w:r>
      <w:proofErr w:type="spellStart"/>
      <w:r>
        <w:rPr>
          <w:b/>
          <w:bCs/>
          <w:i/>
          <w:iCs/>
          <w:lang w:val="en-US"/>
        </w:rPr>
        <w:t>gNB</w:t>
      </w:r>
      <w:proofErr w:type="spellEnd"/>
      <w:r w:rsidRPr="00B45F63">
        <w:rPr>
          <w:b/>
          <w:bCs/>
          <w:i/>
          <w:iCs/>
          <w:lang w:val="en-US"/>
        </w:rPr>
        <w:t xml:space="preserve"> may transmit RAR without beam sweeping so that not all TXRUs are allocated to RAR transmission.</w:t>
      </w:r>
    </w:p>
    <w:p w14:paraId="6832349D" w14:textId="341F9EBA" w:rsidR="00575FCF" w:rsidRDefault="00575FCF" w:rsidP="00575FCF">
      <w:pPr>
        <w:rPr>
          <w:b/>
          <w:bCs/>
          <w:i/>
          <w:iCs/>
          <w:lang w:val="en-US"/>
        </w:rPr>
      </w:pPr>
      <w:r w:rsidRPr="00B45F63">
        <w:rPr>
          <w:b/>
          <w:bCs/>
          <w:i/>
          <w:iCs/>
          <w:lang w:val="en-US"/>
        </w:rPr>
        <w:t>Proposal</w:t>
      </w:r>
      <w:r w:rsidR="0049515F">
        <w:rPr>
          <w:b/>
          <w:bCs/>
          <w:i/>
          <w:iCs/>
          <w:lang w:val="en-US"/>
        </w:rPr>
        <w:t xml:space="preserve"> #1</w:t>
      </w:r>
      <w:r w:rsidRPr="00B45F63">
        <w:rPr>
          <w:b/>
          <w:bCs/>
          <w:i/>
          <w:iCs/>
          <w:lang w:val="en-US"/>
        </w:rPr>
        <w:t xml:space="preserve">: </w:t>
      </w:r>
      <w:r>
        <w:rPr>
          <w:b/>
          <w:bCs/>
          <w:i/>
          <w:iCs/>
          <w:lang w:val="en-US"/>
        </w:rPr>
        <w:t xml:space="preserve">Recommended DL TX </w:t>
      </w:r>
      <w:r w:rsidRPr="00B45F63">
        <w:rPr>
          <w:b/>
          <w:bCs/>
          <w:i/>
          <w:iCs/>
          <w:lang w:val="en-US"/>
        </w:rPr>
        <w:t xml:space="preserve">beam </w:t>
      </w:r>
      <w:proofErr w:type="gramStart"/>
      <w:r w:rsidRPr="00B45F63">
        <w:rPr>
          <w:b/>
          <w:bCs/>
          <w:i/>
          <w:iCs/>
          <w:lang w:val="en-US"/>
        </w:rPr>
        <w:t xml:space="preserve">should be </w:t>
      </w:r>
      <w:r>
        <w:rPr>
          <w:b/>
          <w:bCs/>
          <w:i/>
          <w:iCs/>
          <w:lang w:val="en-US"/>
        </w:rPr>
        <w:t xml:space="preserve">preferably </w:t>
      </w:r>
      <w:r w:rsidRPr="00B45F63">
        <w:rPr>
          <w:b/>
          <w:bCs/>
          <w:i/>
          <w:iCs/>
          <w:lang w:val="en-US"/>
        </w:rPr>
        <w:t>signaled</w:t>
      </w:r>
      <w:proofErr w:type="gramEnd"/>
      <w:r w:rsidRPr="00B45F63">
        <w:rPr>
          <w:b/>
          <w:bCs/>
          <w:i/>
          <w:iCs/>
          <w:lang w:val="en-US"/>
        </w:rPr>
        <w:t xml:space="preserve"> to </w:t>
      </w:r>
      <w:proofErr w:type="spellStart"/>
      <w:r w:rsidRPr="00B45F63">
        <w:rPr>
          <w:b/>
          <w:bCs/>
          <w:i/>
          <w:iCs/>
          <w:lang w:val="en-US"/>
        </w:rPr>
        <w:t>gNB</w:t>
      </w:r>
      <w:proofErr w:type="spellEnd"/>
      <w:r w:rsidRPr="00B45F63">
        <w:rPr>
          <w:b/>
          <w:bCs/>
          <w:i/>
          <w:iCs/>
          <w:lang w:val="en-US"/>
        </w:rPr>
        <w:t xml:space="preserve"> via PRACH resource/preamble.</w:t>
      </w:r>
    </w:p>
    <w:p w14:paraId="6832349E" w14:textId="4380B7DB" w:rsidR="00E1314B" w:rsidRDefault="00E1314B" w:rsidP="00E1314B">
      <w:pPr>
        <w:rPr>
          <w:b/>
          <w:i/>
        </w:rPr>
      </w:pPr>
      <w:r>
        <w:rPr>
          <w:b/>
          <w:i/>
        </w:rPr>
        <w:t>Proposal</w:t>
      </w:r>
      <w:r w:rsidR="0049515F">
        <w:rPr>
          <w:b/>
          <w:i/>
        </w:rPr>
        <w:t xml:space="preserve"> #2</w:t>
      </w:r>
      <w:r>
        <w:rPr>
          <w:b/>
          <w:i/>
        </w:rPr>
        <w:t>: Confirm that the following association configurations are included:</w:t>
      </w:r>
    </w:p>
    <w:p w14:paraId="6832349F" w14:textId="77777777" w:rsidR="00E1314B" w:rsidRPr="00EF54E0" w:rsidRDefault="00E1314B" w:rsidP="00E1314B">
      <w:pPr>
        <w:pStyle w:val="ListParagraph"/>
        <w:numPr>
          <w:ilvl w:val="1"/>
          <w:numId w:val="37"/>
        </w:numPr>
        <w:rPr>
          <w:b/>
          <w:i/>
          <w:sz w:val="20"/>
          <w:szCs w:val="20"/>
          <w:lang w:val="en-US"/>
        </w:rPr>
      </w:pPr>
      <w:r w:rsidRPr="00EF54E0">
        <w:rPr>
          <w:b/>
          <w:i/>
          <w:sz w:val="20"/>
          <w:szCs w:val="20"/>
          <w:lang w:val="en-US"/>
        </w:rPr>
        <w:t>Multi-beam DL and single-beam UL</w:t>
      </w:r>
    </w:p>
    <w:p w14:paraId="683234A0" w14:textId="77777777" w:rsidR="00E1314B" w:rsidRPr="00B45F63" w:rsidRDefault="00E1314B" w:rsidP="00E1314B">
      <w:pPr>
        <w:pStyle w:val="ListParagraph"/>
        <w:numPr>
          <w:ilvl w:val="1"/>
          <w:numId w:val="37"/>
        </w:numPr>
        <w:rPr>
          <w:b/>
          <w:i/>
          <w:sz w:val="20"/>
          <w:lang w:val="en-US"/>
        </w:rPr>
      </w:pPr>
      <w:r w:rsidRPr="00EF54E0">
        <w:rPr>
          <w:b/>
          <w:i/>
          <w:sz w:val="20"/>
          <w:szCs w:val="20"/>
          <w:lang w:val="en-US"/>
        </w:rPr>
        <w:t>S</w:t>
      </w:r>
      <w:r w:rsidRPr="00B45F63">
        <w:rPr>
          <w:b/>
          <w:i/>
          <w:sz w:val="20"/>
          <w:lang w:val="en-US"/>
        </w:rPr>
        <w:t>ingl</w:t>
      </w:r>
      <w:r>
        <w:rPr>
          <w:b/>
          <w:i/>
          <w:sz w:val="20"/>
          <w:lang w:val="en-US"/>
        </w:rPr>
        <w:t>e-beam DL and single-beam UL (non-association)</w:t>
      </w:r>
    </w:p>
    <w:p w14:paraId="683234A1" w14:textId="77777777" w:rsidR="00E94EAD" w:rsidRPr="00E94EAD" w:rsidRDefault="00E94EAD">
      <w:pPr>
        <w:rPr>
          <w:lang w:val="en-US"/>
        </w:rPr>
      </w:pPr>
    </w:p>
    <w:p w14:paraId="683234A2" w14:textId="77777777" w:rsidR="0034111C" w:rsidRPr="00A51522" w:rsidRDefault="0034111C">
      <w:pPr>
        <w:pStyle w:val="Heading1"/>
      </w:pPr>
      <w:r w:rsidRPr="00A51522">
        <w:t>References</w:t>
      </w:r>
      <w:r w:rsidR="00A2459D" w:rsidRPr="00A51522">
        <w:t xml:space="preserve"> </w:t>
      </w:r>
    </w:p>
    <w:p w14:paraId="683234A3"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683234A4"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83234A5" w14:textId="77777777" w:rsidR="00462AC1" w:rsidRDefault="00462AC1" w:rsidP="006F1D85">
      <w:pPr>
        <w:numPr>
          <w:ilvl w:val="0"/>
          <w:numId w:val="1"/>
        </w:numPr>
        <w:rPr>
          <w:sz w:val="18"/>
        </w:rPr>
      </w:pPr>
      <w:r>
        <w:rPr>
          <w:sz w:val="18"/>
        </w:rPr>
        <w:t>RAN1#86</w:t>
      </w:r>
      <w:r w:rsidR="00D51CAF">
        <w:rPr>
          <w:sz w:val="18"/>
        </w:rPr>
        <w:t>bis</w:t>
      </w:r>
      <w:r>
        <w:rPr>
          <w:sz w:val="18"/>
        </w:rPr>
        <w:t xml:space="preserve"> Chairman Notes</w:t>
      </w:r>
    </w:p>
    <w:p w14:paraId="683234A6" w14:textId="77777777" w:rsidR="00AF7495" w:rsidRPr="00A50F2A" w:rsidRDefault="00833687" w:rsidP="00AF7495">
      <w:pPr>
        <w:numPr>
          <w:ilvl w:val="0"/>
          <w:numId w:val="1"/>
        </w:numPr>
        <w:rPr>
          <w:sz w:val="18"/>
        </w:rPr>
      </w:pPr>
      <w:r w:rsidRPr="00B90F3D">
        <w:rPr>
          <w:sz w:val="18"/>
        </w:rPr>
        <w:t>R1-1610962, “WF on Unified RACH Procedure”, ZTE, ZTE Microelectronics, NTT DOCOMO, Nokia, Alcatel-Lucent Shanghai Bell, Sharp, Intel</w:t>
      </w:r>
    </w:p>
    <w:sectPr w:rsidR="00AF7495" w:rsidRPr="00A50F2A" w:rsidSect="000131D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4556E" w14:textId="77777777" w:rsidR="00225DAC" w:rsidRDefault="00225DAC">
      <w:r>
        <w:separator/>
      </w:r>
    </w:p>
  </w:endnote>
  <w:endnote w:type="continuationSeparator" w:id="0">
    <w:p w14:paraId="51FDA8A9" w14:textId="77777777" w:rsidR="00225DAC" w:rsidRDefault="0022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F8ED9" w14:textId="77777777" w:rsidR="00D34D93" w:rsidRDefault="00D34D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54DB1" w14:textId="77777777" w:rsidR="00D34D93" w:rsidRDefault="00D34D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3BF17" w14:textId="77777777" w:rsidR="00D34D93" w:rsidRDefault="00D34D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B9388" w14:textId="77777777" w:rsidR="00225DAC" w:rsidRDefault="00225DAC">
      <w:r>
        <w:separator/>
      </w:r>
    </w:p>
  </w:footnote>
  <w:footnote w:type="continuationSeparator" w:id="0">
    <w:p w14:paraId="370D23DC" w14:textId="77777777" w:rsidR="00225DAC" w:rsidRDefault="00225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104E1" w14:textId="77777777" w:rsidR="00D34D93" w:rsidRDefault="00D34D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57D63" w14:textId="77777777" w:rsidR="00D34D93" w:rsidRDefault="00D34D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6452B" w14:textId="77777777" w:rsidR="00D34D93" w:rsidRDefault="00D34D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6E55"/>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80971"/>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423482"/>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CA3FBF"/>
    <w:multiLevelType w:val="hybridMultilevel"/>
    <w:tmpl w:val="99887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700DE9"/>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8"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180511"/>
    <w:multiLevelType w:val="hybridMultilevel"/>
    <w:tmpl w:val="AD342B46"/>
    <w:lvl w:ilvl="0" w:tplc="85D01742">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E4ABA"/>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6BF4F29"/>
    <w:multiLevelType w:val="hybridMultilevel"/>
    <w:tmpl w:val="4F909A26"/>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C20C09"/>
    <w:multiLevelType w:val="hybridMultilevel"/>
    <w:tmpl w:val="A63CCCEC"/>
    <w:lvl w:ilvl="0" w:tplc="0C743AE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B292F"/>
    <w:multiLevelType w:val="hybridMultilevel"/>
    <w:tmpl w:val="57E68416"/>
    <w:lvl w:ilvl="0" w:tplc="F5F0859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8035A7"/>
    <w:multiLevelType w:val="hybridMultilevel"/>
    <w:tmpl w:val="181073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753AA9F4">
      <w:start w:val="3"/>
      <w:numFmt w:val="bullet"/>
      <w:lvlText w:val="-"/>
      <w:lvlJc w:val="left"/>
      <w:pPr>
        <w:ind w:left="2880" w:hanging="360"/>
      </w:pPr>
      <w:rPr>
        <w:rFonts w:ascii="Times New Roman" w:eastAsia="SimSun" w:hAnsi="Times New Roman" w:cs="Times New Roman" w:hint="default"/>
        <w:sz w:val="20"/>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FE2231"/>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AC1C03"/>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10"/>
  </w:num>
  <w:num w:numId="4">
    <w:abstractNumId w:val="36"/>
  </w:num>
  <w:num w:numId="5">
    <w:abstractNumId w:val="35"/>
  </w:num>
  <w:num w:numId="6">
    <w:abstractNumId w:val="30"/>
  </w:num>
  <w:num w:numId="7">
    <w:abstractNumId w:val="8"/>
    <w:lvlOverride w:ilvl="0">
      <w:startOverride w:val="1"/>
    </w:lvlOverride>
  </w:num>
  <w:num w:numId="8">
    <w:abstractNumId w:val="9"/>
  </w:num>
  <w:num w:numId="9">
    <w:abstractNumId w:val="26"/>
  </w:num>
  <w:num w:numId="10">
    <w:abstractNumId w:val="18"/>
  </w:num>
  <w:num w:numId="11">
    <w:abstractNumId w:val="24"/>
  </w:num>
  <w:num w:numId="12">
    <w:abstractNumId w:val="4"/>
  </w:num>
  <w:num w:numId="13">
    <w:abstractNumId w:val="34"/>
  </w:num>
  <w:num w:numId="14">
    <w:abstractNumId w:val="22"/>
  </w:num>
  <w:num w:numId="15">
    <w:abstractNumId w:val="12"/>
  </w:num>
  <w:num w:numId="16">
    <w:abstractNumId w:val="16"/>
  </w:num>
  <w:num w:numId="17">
    <w:abstractNumId w:val="33"/>
  </w:num>
  <w:num w:numId="18">
    <w:abstractNumId w:val="32"/>
  </w:num>
  <w:num w:numId="19">
    <w:abstractNumId w:val="3"/>
  </w:num>
  <w:num w:numId="20">
    <w:abstractNumId w:val="7"/>
  </w:num>
  <w:num w:numId="21">
    <w:abstractNumId w:val="11"/>
  </w:num>
  <w:num w:numId="22">
    <w:abstractNumId w:val="1"/>
  </w:num>
  <w:num w:numId="23">
    <w:abstractNumId w:val="25"/>
  </w:num>
  <w:num w:numId="24">
    <w:abstractNumId w:val="20"/>
  </w:num>
  <w:num w:numId="25">
    <w:abstractNumId w:val="31"/>
  </w:num>
  <w:num w:numId="26">
    <w:abstractNumId w:val="37"/>
  </w:num>
  <w:num w:numId="27">
    <w:abstractNumId w:val="29"/>
  </w:num>
  <w:num w:numId="28">
    <w:abstractNumId w:val="14"/>
  </w:num>
  <w:num w:numId="29">
    <w:abstractNumId w:val="27"/>
  </w:num>
  <w:num w:numId="30">
    <w:abstractNumId w:val="2"/>
  </w:num>
  <w:num w:numId="31">
    <w:abstractNumId w:val="6"/>
  </w:num>
  <w:num w:numId="32">
    <w:abstractNumId w:val="21"/>
  </w:num>
  <w:num w:numId="33">
    <w:abstractNumId w:val="0"/>
  </w:num>
  <w:num w:numId="34">
    <w:abstractNumId w:val="41"/>
  </w:num>
  <w:num w:numId="35">
    <w:abstractNumId w:val="19"/>
  </w:num>
  <w:num w:numId="36">
    <w:abstractNumId w:val="13"/>
  </w:num>
  <w:num w:numId="37">
    <w:abstractNumId w:val="38"/>
  </w:num>
  <w:num w:numId="38">
    <w:abstractNumId w:val="40"/>
  </w:num>
  <w:num w:numId="39">
    <w:abstractNumId w:val="5"/>
  </w:num>
  <w:num w:numId="40">
    <w:abstractNumId w:val="15"/>
  </w:num>
  <w:num w:numId="41">
    <w:abstractNumId w:val="39"/>
  </w:num>
  <w:num w:numId="42">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it-IT"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37D95"/>
    <w:rsid w:val="0004132D"/>
    <w:rsid w:val="00044CFA"/>
    <w:rsid w:val="000459C7"/>
    <w:rsid w:val="00046630"/>
    <w:rsid w:val="00046C80"/>
    <w:rsid w:val="00050112"/>
    <w:rsid w:val="00050466"/>
    <w:rsid w:val="000505CC"/>
    <w:rsid w:val="000511F9"/>
    <w:rsid w:val="00051E01"/>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6D0"/>
    <w:rsid w:val="00072BBA"/>
    <w:rsid w:val="00072FF5"/>
    <w:rsid w:val="00075FDA"/>
    <w:rsid w:val="00076386"/>
    <w:rsid w:val="00076D82"/>
    <w:rsid w:val="00081EC2"/>
    <w:rsid w:val="00083800"/>
    <w:rsid w:val="00084A65"/>
    <w:rsid w:val="00085745"/>
    <w:rsid w:val="00087E78"/>
    <w:rsid w:val="00091A92"/>
    <w:rsid w:val="00093C49"/>
    <w:rsid w:val="00095A80"/>
    <w:rsid w:val="00096A96"/>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D620A"/>
    <w:rsid w:val="000E071E"/>
    <w:rsid w:val="000E27AA"/>
    <w:rsid w:val="000E337A"/>
    <w:rsid w:val="000E4350"/>
    <w:rsid w:val="000E4408"/>
    <w:rsid w:val="000E537F"/>
    <w:rsid w:val="000E5716"/>
    <w:rsid w:val="000E7A79"/>
    <w:rsid w:val="000F15B2"/>
    <w:rsid w:val="000F19DE"/>
    <w:rsid w:val="000F2E1F"/>
    <w:rsid w:val="000F37B0"/>
    <w:rsid w:val="000F4595"/>
    <w:rsid w:val="000F4CB2"/>
    <w:rsid w:val="000F568D"/>
    <w:rsid w:val="000F709D"/>
    <w:rsid w:val="00101C4F"/>
    <w:rsid w:val="00102C9F"/>
    <w:rsid w:val="001068D2"/>
    <w:rsid w:val="001103BD"/>
    <w:rsid w:val="00111208"/>
    <w:rsid w:val="00111808"/>
    <w:rsid w:val="0011339F"/>
    <w:rsid w:val="00114E96"/>
    <w:rsid w:val="00117332"/>
    <w:rsid w:val="001204DD"/>
    <w:rsid w:val="00120576"/>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D87"/>
    <w:rsid w:val="00141E76"/>
    <w:rsid w:val="00141F08"/>
    <w:rsid w:val="00141FF2"/>
    <w:rsid w:val="0014287A"/>
    <w:rsid w:val="00142DE2"/>
    <w:rsid w:val="00144C87"/>
    <w:rsid w:val="001467B1"/>
    <w:rsid w:val="00150175"/>
    <w:rsid w:val="001502C8"/>
    <w:rsid w:val="0015130F"/>
    <w:rsid w:val="00151616"/>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379F"/>
    <w:rsid w:val="00174FFD"/>
    <w:rsid w:val="001759CA"/>
    <w:rsid w:val="0017726A"/>
    <w:rsid w:val="00177DD3"/>
    <w:rsid w:val="00180278"/>
    <w:rsid w:val="001818A7"/>
    <w:rsid w:val="00182725"/>
    <w:rsid w:val="001829C8"/>
    <w:rsid w:val="00186904"/>
    <w:rsid w:val="00186A42"/>
    <w:rsid w:val="00186B0A"/>
    <w:rsid w:val="001905BD"/>
    <w:rsid w:val="00192FE6"/>
    <w:rsid w:val="00193228"/>
    <w:rsid w:val="00193986"/>
    <w:rsid w:val="00193B08"/>
    <w:rsid w:val="00194570"/>
    <w:rsid w:val="00196BF4"/>
    <w:rsid w:val="001972DA"/>
    <w:rsid w:val="001976AA"/>
    <w:rsid w:val="001977DC"/>
    <w:rsid w:val="001A02F6"/>
    <w:rsid w:val="001A15C6"/>
    <w:rsid w:val="001A5E19"/>
    <w:rsid w:val="001A7E7F"/>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0E9"/>
    <w:rsid w:val="001F7599"/>
    <w:rsid w:val="00204B3A"/>
    <w:rsid w:val="0020535A"/>
    <w:rsid w:val="00205AE1"/>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5DAC"/>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96846"/>
    <w:rsid w:val="002A006B"/>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3B7"/>
    <w:rsid w:val="002E0692"/>
    <w:rsid w:val="002E1D74"/>
    <w:rsid w:val="002E21B8"/>
    <w:rsid w:val="002E2943"/>
    <w:rsid w:val="002E2CF1"/>
    <w:rsid w:val="002E34AF"/>
    <w:rsid w:val="002E4AAC"/>
    <w:rsid w:val="002E53DE"/>
    <w:rsid w:val="002E563B"/>
    <w:rsid w:val="002E62D2"/>
    <w:rsid w:val="002E74AF"/>
    <w:rsid w:val="002E758C"/>
    <w:rsid w:val="002E7E18"/>
    <w:rsid w:val="002F1038"/>
    <w:rsid w:val="002F22FF"/>
    <w:rsid w:val="002F2D8F"/>
    <w:rsid w:val="002F695B"/>
    <w:rsid w:val="002F72DA"/>
    <w:rsid w:val="002F76B1"/>
    <w:rsid w:val="002F7D66"/>
    <w:rsid w:val="002F7DBE"/>
    <w:rsid w:val="0030090B"/>
    <w:rsid w:val="00302AE8"/>
    <w:rsid w:val="00302BB1"/>
    <w:rsid w:val="0030335D"/>
    <w:rsid w:val="00304210"/>
    <w:rsid w:val="003048D7"/>
    <w:rsid w:val="00304A1B"/>
    <w:rsid w:val="00304AD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5C23"/>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52B5"/>
    <w:rsid w:val="003D764F"/>
    <w:rsid w:val="003E0667"/>
    <w:rsid w:val="003E0BCE"/>
    <w:rsid w:val="003E13E0"/>
    <w:rsid w:val="003E1660"/>
    <w:rsid w:val="003E1CD1"/>
    <w:rsid w:val="003E2A2D"/>
    <w:rsid w:val="003E31CC"/>
    <w:rsid w:val="003E64A9"/>
    <w:rsid w:val="003E7905"/>
    <w:rsid w:val="003E7B31"/>
    <w:rsid w:val="003F0336"/>
    <w:rsid w:val="003F5547"/>
    <w:rsid w:val="003F5C40"/>
    <w:rsid w:val="003F6E12"/>
    <w:rsid w:val="003F75ED"/>
    <w:rsid w:val="004002B7"/>
    <w:rsid w:val="00400F31"/>
    <w:rsid w:val="00406B4D"/>
    <w:rsid w:val="0041443C"/>
    <w:rsid w:val="004154F7"/>
    <w:rsid w:val="00416D44"/>
    <w:rsid w:val="004176FF"/>
    <w:rsid w:val="004214AF"/>
    <w:rsid w:val="00421A27"/>
    <w:rsid w:val="004241C5"/>
    <w:rsid w:val="00424B29"/>
    <w:rsid w:val="00424FA7"/>
    <w:rsid w:val="00426A87"/>
    <w:rsid w:val="004309D8"/>
    <w:rsid w:val="004313D1"/>
    <w:rsid w:val="00432072"/>
    <w:rsid w:val="00432110"/>
    <w:rsid w:val="00433EBE"/>
    <w:rsid w:val="00434406"/>
    <w:rsid w:val="0044041B"/>
    <w:rsid w:val="00440FED"/>
    <w:rsid w:val="00441B92"/>
    <w:rsid w:val="0044474B"/>
    <w:rsid w:val="00445FF7"/>
    <w:rsid w:val="00453341"/>
    <w:rsid w:val="004545C6"/>
    <w:rsid w:val="00454DCA"/>
    <w:rsid w:val="00456544"/>
    <w:rsid w:val="00456649"/>
    <w:rsid w:val="004567B7"/>
    <w:rsid w:val="00456856"/>
    <w:rsid w:val="00461210"/>
    <w:rsid w:val="00461CF7"/>
    <w:rsid w:val="00462490"/>
    <w:rsid w:val="00462AC1"/>
    <w:rsid w:val="00465299"/>
    <w:rsid w:val="00466A0F"/>
    <w:rsid w:val="0046795B"/>
    <w:rsid w:val="004708C0"/>
    <w:rsid w:val="00471296"/>
    <w:rsid w:val="00471863"/>
    <w:rsid w:val="00473A14"/>
    <w:rsid w:val="00474CA8"/>
    <w:rsid w:val="00474E43"/>
    <w:rsid w:val="00475CC2"/>
    <w:rsid w:val="00481922"/>
    <w:rsid w:val="00481D90"/>
    <w:rsid w:val="00482419"/>
    <w:rsid w:val="00482CD4"/>
    <w:rsid w:val="00483261"/>
    <w:rsid w:val="00485B23"/>
    <w:rsid w:val="004874E4"/>
    <w:rsid w:val="0049070D"/>
    <w:rsid w:val="00491BE4"/>
    <w:rsid w:val="00491DB2"/>
    <w:rsid w:val="00492877"/>
    <w:rsid w:val="0049515F"/>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1A98"/>
    <w:rsid w:val="00504311"/>
    <w:rsid w:val="0050485C"/>
    <w:rsid w:val="00504AC6"/>
    <w:rsid w:val="00511079"/>
    <w:rsid w:val="00512829"/>
    <w:rsid w:val="00513839"/>
    <w:rsid w:val="0051423C"/>
    <w:rsid w:val="00514C91"/>
    <w:rsid w:val="005153CE"/>
    <w:rsid w:val="00516241"/>
    <w:rsid w:val="00516FD9"/>
    <w:rsid w:val="0051791D"/>
    <w:rsid w:val="005202DC"/>
    <w:rsid w:val="00523E75"/>
    <w:rsid w:val="005243E0"/>
    <w:rsid w:val="005256F3"/>
    <w:rsid w:val="00525E5E"/>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5FCF"/>
    <w:rsid w:val="00580793"/>
    <w:rsid w:val="00581470"/>
    <w:rsid w:val="00582087"/>
    <w:rsid w:val="005831DD"/>
    <w:rsid w:val="00584320"/>
    <w:rsid w:val="00585484"/>
    <w:rsid w:val="00587229"/>
    <w:rsid w:val="00587503"/>
    <w:rsid w:val="00587F7F"/>
    <w:rsid w:val="00590E8D"/>
    <w:rsid w:val="00590F50"/>
    <w:rsid w:val="00591511"/>
    <w:rsid w:val="0059307B"/>
    <w:rsid w:val="0059331A"/>
    <w:rsid w:val="00594B20"/>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59A"/>
    <w:rsid w:val="005D07C5"/>
    <w:rsid w:val="005D3D6B"/>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3AA"/>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508B9"/>
    <w:rsid w:val="00650CA1"/>
    <w:rsid w:val="0065153F"/>
    <w:rsid w:val="00651854"/>
    <w:rsid w:val="006539E8"/>
    <w:rsid w:val="00654986"/>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0CD"/>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C7E0F"/>
    <w:rsid w:val="006D0E6B"/>
    <w:rsid w:val="006D2146"/>
    <w:rsid w:val="006D4493"/>
    <w:rsid w:val="006D4BF3"/>
    <w:rsid w:val="006D632E"/>
    <w:rsid w:val="006D6CB3"/>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1ED5"/>
    <w:rsid w:val="00702D5A"/>
    <w:rsid w:val="00702EF7"/>
    <w:rsid w:val="00703495"/>
    <w:rsid w:val="00703989"/>
    <w:rsid w:val="007042E9"/>
    <w:rsid w:val="007077B0"/>
    <w:rsid w:val="00710A42"/>
    <w:rsid w:val="0071118B"/>
    <w:rsid w:val="00711E13"/>
    <w:rsid w:val="00712EDA"/>
    <w:rsid w:val="007136D0"/>
    <w:rsid w:val="007155A9"/>
    <w:rsid w:val="007158E1"/>
    <w:rsid w:val="0071705B"/>
    <w:rsid w:val="00720505"/>
    <w:rsid w:val="007236A3"/>
    <w:rsid w:val="007239B6"/>
    <w:rsid w:val="0072490A"/>
    <w:rsid w:val="0072517D"/>
    <w:rsid w:val="00726878"/>
    <w:rsid w:val="00730CBA"/>
    <w:rsid w:val="0073124A"/>
    <w:rsid w:val="00731B79"/>
    <w:rsid w:val="00733893"/>
    <w:rsid w:val="00734A05"/>
    <w:rsid w:val="00735C6F"/>
    <w:rsid w:val="0073771B"/>
    <w:rsid w:val="00742B44"/>
    <w:rsid w:val="00751272"/>
    <w:rsid w:val="00753BB5"/>
    <w:rsid w:val="00756832"/>
    <w:rsid w:val="007626D0"/>
    <w:rsid w:val="007651CA"/>
    <w:rsid w:val="00767519"/>
    <w:rsid w:val="007704E1"/>
    <w:rsid w:val="00770555"/>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4016"/>
    <w:rsid w:val="00796F15"/>
    <w:rsid w:val="007A138F"/>
    <w:rsid w:val="007A1640"/>
    <w:rsid w:val="007A39DF"/>
    <w:rsid w:val="007A43ED"/>
    <w:rsid w:val="007A4BDD"/>
    <w:rsid w:val="007A72EE"/>
    <w:rsid w:val="007B0397"/>
    <w:rsid w:val="007B3502"/>
    <w:rsid w:val="007B44ED"/>
    <w:rsid w:val="007B491A"/>
    <w:rsid w:val="007B5370"/>
    <w:rsid w:val="007B579D"/>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845"/>
    <w:rsid w:val="007F43BC"/>
    <w:rsid w:val="007F4740"/>
    <w:rsid w:val="007F5151"/>
    <w:rsid w:val="007F5B58"/>
    <w:rsid w:val="008006C6"/>
    <w:rsid w:val="00800C52"/>
    <w:rsid w:val="0080153E"/>
    <w:rsid w:val="008041C8"/>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5D4E"/>
    <w:rsid w:val="008D6541"/>
    <w:rsid w:val="008D7D7B"/>
    <w:rsid w:val="008E0F52"/>
    <w:rsid w:val="008E2316"/>
    <w:rsid w:val="008E34BE"/>
    <w:rsid w:val="008E42F4"/>
    <w:rsid w:val="008E5657"/>
    <w:rsid w:val="008E5E51"/>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5FED"/>
    <w:rsid w:val="009160DF"/>
    <w:rsid w:val="009162C7"/>
    <w:rsid w:val="00916EC2"/>
    <w:rsid w:val="009213BD"/>
    <w:rsid w:val="009228F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5BF2"/>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EBC"/>
    <w:rsid w:val="00983D46"/>
    <w:rsid w:val="00983DCA"/>
    <w:rsid w:val="00985EF7"/>
    <w:rsid w:val="009866AD"/>
    <w:rsid w:val="00986CF9"/>
    <w:rsid w:val="00990C0E"/>
    <w:rsid w:val="00990D75"/>
    <w:rsid w:val="00991093"/>
    <w:rsid w:val="0099163B"/>
    <w:rsid w:val="00992343"/>
    <w:rsid w:val="00996306"/>
    <w:rsid w:val="00996744"/>
    <w:rsid w:val="00997CF4"/>
    <w:rsid w:val="00997F9F"/>
    <w:rsid w:val="009A1169"/>
    <w:rsid w:val="009A3789"/>
    <w:rsid w:val="009A6919"/>
    <w:rsid w:val="009A6AC7"/>
    <w:rsid w:val="009B0408"/>
    <w:rsid w:val="009B0843"/>
    <w:rsid w:val="009B0A4A"/>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012E"/>
    <w:rsid w:val="009E3CD1"/>
    <w:rsid w:val="009E5AF5"/>
    <w:rsid w:val="009E5EB5"/>
    <w:rsid w:val="009E6237"/>
    <w:rsid w:val="009E74F0"/>
    <w:rsid w:val="009F0768"/>
    <w:rsid w:val="009F436A"/>
    <w:rsid w:val="009F7867"/>
    <w:rsid w:val="009F7D66"/>
    <w:rsid w:val="00A00BD2"/>
    <w:rsid w:val="00A00E56"/>
    <w:rsid w:val="00A027F3"/>
    <w:rsid w:val="00A03487"/>
    <w:rsid w:val="00A03978"/>
    <w:rsid w:val="00A07E08"/>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0F2A"/>
    <w:rsid w:val="00A51242"/>
    <w:rsid w:val="00A51522"/>
    <w:rsid w:val="00A51573"/>
    <w:rsid w:val="00A51A5E"/>
    <w:rsid w:val="00A51B3E"/>
    <w:rsid w:val="00A52895"/>
    <w:rsid w:val="00A53DA0"/>
    <w:rsid w:val="00A5765D"/>
    <w:rsid w:val="00A607CB"/>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9D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8F1"/>
    <w:rsid w:val="00AD7C95"/>
    <w:rsid w:val="00AE30FC"/>
    <w:rsid w:val="00AE3DE1"/>
    <w:rsid w:val="00AF2D54"/>
    <w:rsid w:val="00AF3458"/>
    <w:rsid w:val="00AF3F7B"/>
    <w:rsid w:val="00AF4199"/>
    <w:rsid w:val="00AF42B4"/>
    <w:rsid w:val="00AF4B8A"/>
    <w:rsid w:val="00AF4F1B"/>
    <w:rsid w:val="00AF5EC6"/>
    <w:rsid w:val="00AF62C0"/>
    <w:rsid w:val="00AF6E8A"/>
    <w:rsid w:val="00AF7213"/>
    <w:rsid w:val="00AF7495"/>
    <w:rsid w:val="00AF7D92"/>
    <w:rsid w:val="00B011CC"/>
    <w:rsid w:val="00B04048"/>
    <w:rsid w:val="00B04F3D"/>
    <w:rsid w:val="00B05702"/>
    <w:rsid w:val="00B06DD9"/>
    <w:rsid w:val="00B07CD6"/>
    <w:rsid w:val="00B07E52"/>
    <w:rsid w:val="00B10010"/>
    <w:rsid w:val="00B1053C"/>
    <w:rsid w:val="00B11775"/>
    <w:rsid w:val="00B1302D"/>
    <w:rsid w:val="00B14F01"/>
    <w:rsid w:val="00B1513F"/>
    <w:rsid w:val="00B15B89"/>
    <w:rsid w:val="00B1746F"/>
    <w:rsid w:val="00B20725"/>
    <w:rsid w:val="00B22550"/>
    <w:rsid w:val="00B26203"/>
    <w:rsid w:val="00B2628E"/>
    <w:rsid w:val="00B266B0"/>
    <w:rsid w:val="00B27921"/>
    <w:rsid w:val="00B3000E"/>
    <w:rsid w:val="00B326A8"/>
    <w:rsid w:val="00B329EB"/>
    <w:rsid w:val="00B33508"/>
    <w:rsid w:val="00B3377E"/>
    <w:rsid w:val="00B35DA4"/>
    <w:rsid w:val="00B37E59"/>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7805"/>
    <w:rsid w:val="00B71E6B"/>
    <w:rsid w:val="00B721CD"/>
    <w:rsid w:val="00B7267A"/>
    <w:rsid w:val="00B726FF"/>
    <w:rsid w:val="00B72AA4"/>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3008"/>
    <w:rsid w:val="00B9406D"/>
    <w:rsid w:val="00B94BA7"/>
    <w:rsid w:val="00B94E0E"/>
    <w:rsid w:val="00B97CA3"/>
    <w:rsid w:val="00BA76A9"/>
    <w:rsid w:val="00BB23F5"/>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3C2B"/>
    <w:rsid w:val="00BE4152"/>
    <w:rsid w:val="00BE4EC9"/>
    <w:rsid w:val="00BE631E"/>
    <w:rsid w:val="00BF0CCF"/>
    <w:rsid w:val="00BF0FC5"/>
    <w:rsid w:val="00BF10BC"/>
    <w:rsid w:val="00BF21AC"/>
    <w:rsid w:val="00BF2E53"/>
    <w:rsid w:val="00BF3669"/>
    <w:rsid w:val="00BF3C0D"/>
    <w:rsid w:val="00BF664A"/>
    <w:rsid w:val="00C03309"/>
    <w:rsid w:val="00C072FE"/>
    <w:rsid w:val="00C12E39"/>
    <w:rsid w:val="00C14164"/>
    <w:rsid w:val="00C15D8E"/>
    <w:rsid w:val="00C17012"/>
    <w:rsid w:val="00C178FB"/>
    <w:rsid w:val="00C243D0"/>
    <w:rsid w:val="00C257B7"/>
    <w:rsid w:val="00C272E8"/>
    <w:rsid w:val="00C332E4"/>
    <w:rsid w:val="00C33359"/>
    <w:rsid w:val="00C348D6"/>
    <w:rsid w:val="00C365E7"/>
    <w:rsid w:val="00C36E34"/>
    <w:rsid w:val="00C37971"/>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567"/>
    <w:rsid w:val="00CD3ED8"/>
    <w:rsid w:val="00CD761D"/>
    <w:rsid w:val="00CD76B5"/>
    <w:rsid w:val="00CE2346"/>
    <w:rsid w:val="00CE6F0F"/>
    <w:rsid w:val="00CF002F"/>
    <w:rsid w:val="00CF0246"/>
    <w:rsid w:val="00CF2483"/>
    <w:rsid w:val="00CF24E2"/>
    <w:rsid w:val="00CF3476"/>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A8B"/>
    <w:rsid w:val="00D27B8B"/>
    <w:rsid w:val="00D31B6E"/>
    <w:rsid w:val="00D3232B"/>
    <w:rsid w:val="00D3239F"/>
    <w:rsid w:val="00D324A4"/>
    <w:rsid w:val="00D3250C"/>
    <w:rsid w:val="00D328F6"/>
    <w:rsid w:val="00D3462C"/>
    <w:rsid w:val="00D34D93"/>
    <w:rsid w:val="00D35198"/>
    <w:rsid w:val="00D3584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AAC"/>
    <w:rsid w:val="00DB1DAB"/>
    <w:rsid w:val="00DB39D4"/>
    <w:rsid w:val="00DB3A47"/>
    <w:rsid w:val="00DB4E06"/>
    <w:rsid w:val="00DB6A80"/>
    <w:rsid w:val="00DB6C06"/>
    <w:rsid w:val="00DB7B06"/>
    <w:rsid w:val="00DC3A9D"/>
    <w:rsid w:val="00DC6C1E"/>
    <w:rsid w:val="00DC7951"/>
    <w:rsid w:val="00DD1C4B"/>
    <w:rsid w:val="00DD1F7B"/>
    <w:rsid w:val="00DD229E"/>
    <w:rsid w:val="00DD249D"/>
    <w:rsid w:val="00DD3029"/>
    <w:rsid w:val="00DD5296"/>
    <w:rsid w:val="00DD55E0"/>
    <w:rsid w:val="00DE1904"/>
    <w:rsid w:val="00DE3DBB"/>
    <w:rsid w:val="00DE43A2"/>
    <w:rsid w:val="00DE4A74"/>
    <w:rsid w:val="00DE541C"/>
    <w:rsid w:val="00DE6440"/>
    <w:rsid w:val="00DE737B"/>
    <w:rsid w:val="00DF0E9D"/>
    <w:rsid w:val="00DF100B"/>
    <w:rsid w:val="00DF4359"/>
    <w:rsid w:val="00E0576C"/>
    <w:rsid w:val="00E068BC"/>
    <w:rsid w:val="00E073F0"/>
    <w:rsid w:val="00E10761"/>
    <w:rsid w:val="00E11D7A"/>
    <w:rsid w:val="00E11EEB"/>
    <w:rsid w:val="00E128F2"/>
    <w:rsid w:val="00E1314B"/>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22F"/>
    <w:rsid w:val="00E501D3"/>
    <w:rsid w:val="00E53A01"/>
    <w:rsid w:val="00E564C4"/>
    <w:rsid w:val="00E567C9"/>
    <w:rsid w:val="00E604C4"/>
    <w:rsid w:val="00E60809"/>
    <w:rsid w:val="00E61300"/>
    <w:rsid w:val="00E61A3B"/>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B7F90"/>
    <w:rsid w:val="00EC14B0"/>
    <w:rsid w:val="00EC204E"/>
    <w:rsid w:val="00EC249E"/>
    <w:rsid w:val="00EC2CFF"/>
    <w:rsid w:val="00EC5F2F"/>
    <w:rsid w:val="00EC651E"/>
    <w:rsid w:val="00EC692E"/>
    <w:rsid w:val="00EC745E"/>
    <w:rsid w:val="00EC7EAF"/>
    <w:rsid w:val="00ED1D0F"/>
    <w:rsid w:val="00ED1DE1"/>
    <w:rsid w:val="00ED27C3"/>
    <w:rsid w:val="00ED33AE"/>
    <w:rsid w:val="00ED3775"/>
    <w:rsid w:val="00ED4A6D"/>
    <w:rsid w:val="00ED6D4A"/>
    <w:rsid w:val="00ED738C"/>
    <w:rsid w:val="00ED7918"/>
    <w:rsid w:val="00ED7C87"/>
    <w:rsid w:val="00ED7FD3"/>
    <w:rsid w:val="00EE3663"/>
    <w:rsid w:val="00EE41C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739"/>
    <w:rsid w:val="00F16DE2"/>
    <w:rsid w:val="00F2052B"/>
    <w:rsid w:val="00F2260F"/>
    <w:rsid w:val="00F242AD"/>
    <w:rsid w:val="00F247F2"/>
    <w:rsid w:val="00F252A8"/>
    <w:rsid w:val="00F265F7"/>
    <w:rsid w:val="00F26DDC"/>
    <w:rsid w:val="00F27FA6"/>
    <w:rsid w:val="00F33524"/>
    <w:rsid w:val="00F33DC8"/>
    <w:rsid w:val="00F34444"/>
    <w:rsid w:val="00F4065A"/>
    <w:rsid w:val="00F4275C"/>
    <w:rsid w:val="00F4512D"/>
    <w:rsid w:val="00F45693"/>
    <w:rsid w:val="00F502EB"/>
    <w:rsid w:val="00F52339"/>
    <w:rsid w:val="00F5277A"/>
    <w:rsid w:val="00F532E8"/>
    <w:rsid w:val="00F537FF"/>
    <w:rsid w:val="00F560FE"/>
    <w:rsid w:val="00F6111C"/>
    <w:rsid w:val="00F614C0"/>
    <w:rsid w:val="00F61647"/>
    <w:rsid w:val="00F657CF"/>
    <w:rsid w:val="00F66A00"/>
    <w:rsid w:val="00F67F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1EBE"/>
    <w:rsid w:val="00FC3AEE"/>
    <w:rsid w:val="00FC6238"/>
    <w:rsid w:val="00FD33FC"/>
    <w:rsid w:val="00FD3730"/>
    <w:rsid w:val="00FD3ADE"/>
    <w:rsid w:val="00FD3B08"/>
    <w:rsid w:val="00FD4806"/>
    <w:rsid w:val="00FD534E"/>
    <w:rsid w:val="00FD56C7"/>
    <w:rsid w:val="00FD5841"/>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23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D1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81F54264-A965-43AE-8804-9BC7524B6DA3}"/>
</file>

<file path=customXml/itemProps2.xml><?xml version="1.0" encoding="utf-8"?>
<ds:datastoreItem xmlns:ds="http://schemas.openxmlformats.org/officeDocument/2006/customXml" ds:itemID="{C3F95E60-AF87-46F0-BEA9-9D7947599BF0}"/>
</file>

<file path=customXml/itemProps3.xml><?xml version="1.0" encoding="utf-8"?>
<ds:datastoreItem xmlns:ds="http://schemas.openxmlformats.org/officeDocument/2006/customXml" ds:itemID="{DD13BD83-6053-4DC2-86C6-AFFD4707F114}"/>
</file>

<file path=customXml/itemProps4.xml><?xml version="1.0" encoding="utf-8"?>
<ds:datastoreItem xmlns:ds="http://schemas.openxmlformats.org/officeDocument/2006/customXml" ds:itemID="{E9A4319C-97C9-4E72-B1E3-E5C81C60AB7D}"/>
</file>

<file path=docProps/app.xml><?xml version="1.0" encoding="utf-8"?>
<Properties xmlns="http://schemas.openxmlformats.org/officeDocument/2006/extended-properties" xmlns:vt="http://schemas.openxmlformats.org/officeDocument/2006/docPropsVTypes">
  <Template>Normal.dotm</Template>
  <TotalTime>0</TotalTime>
  <Pages>4</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2016-11-04T13:40:00Z</dcterms:created>
  <dcterms:modified xsi:type="dcterms:W3CDTF">2016-11-04T13:45:00Z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